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DF9" w:rsidRPr="00312B6E" w:rsidRDefault="00FF6DF9" w:rsidP="00C445AD">
      <w:pPr>
        <w:pStyle w:val="FP"/>
        <w:tabs>
          <w:tab w:val="left" w:pos="567"/>
        </w:tabs>
        <w:rPr>
          <w:rFonts w:ascii="Arial" w:eastAsiaTheme="minorEastAsia" w:hAnsi="Arial" w:cs="Arial"/>
          <w:b/>
          <w:sz w:val="24"/>
          <w:szCs w:val="24"/>
          <w:lang w:eastAsia="zh-CN"/>
        </w:rPr>
      </w:pPr>
    </w:p>
    <w:p w:rsidR="00FF6DF9" w:rsidRDefault="00FF6DF9" w:rsidP="00C445AD">
      <w:pPr>
        <w:pStyle w:val="FP"/>
        <w:tabs>
          <w:tab w:val="left" w:pos="567"/>
        </w:tabs>
        <w:rPr>
          <w:rFonts w:ascii="Arial" w:hAnsi="Arial" w:cs="Arial"/>
          <w:b/>
          <w:sz w:val="24"/>
          <w:szCs w:val="24"/>
        </w:rPr>
      </w:pPr>
    </w:p>
    <w:p w:rsidR="00FF6DF9" w:rsidRDefault="00FF6DF9" w:rsidP="00C445AD">
      <w:pPr>
        <w:pStyle w:val="FP"/>
        <w:tabs>
          <w:tab w:val="left" w:pos="567"/>
        </w:tabs>
        <w:rPr>
          <w:rFonts w:ascii="Arial" w:hAnsi="Arial" w:cs="Arial"/>
          <w:b/>
          <w:sz w:val="24"/>
          <w:szCs w:val="24"/>
        </w:rPr>
      </w:pPr>
    </w:p>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312B6E">
        <w:rPr>
          <w:rFonts w:ascii="Arial" w:hAnsi="Arial" w:cs="Arial"/>
          <w:b/>
          <w:sz w:val="24"/>
          <w:szCs w:val="24"/>
        </w:rPr>
        <w:t>82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5E77FC">
        <w:rPr>
          <w:rFonts w:ascii="Arial" w:hAnsi="Arial" w:cs="Arial"/>
          <w:b/>
          <w:sz w:val="24"/>
          <w:szCs w:val="24"/>
        </w:rPr>
        <w:t xml:space="preserve">       </w:t>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960FEC">
        <w:rPr>
          <w:rFonts w:ascii="Arial" w:hAnsi="Arial" w:cs="Arial"/>
          <w:b/>
          <w:sz w:val="24"/>
          <w:szCs w:val="24"/>
          <w:lang w:eastAsia="ja-JP"/>
        </w:rPr>
        <w:t>2477</w:t>
      </w:r>
    </w:p>
    <w:p w:rsidR="00F86A73" w:rsidRPr="004B566C" w:rsidRDefault="00312B6E" w:rsidP="004B566C">
      <w:pPr>
        <w:tabs>
          <w:tab w:val="left" w:pos="567"/>
        </w:tabs>
        <w:rPr>
          <w:rFonts w:ascii="Arial" w:hAnsi="Arial" w:cs="Arial"/>
          <w:b/>
          <w:sz w:val="24"/>
        </w:rPr>
      </w:pPr>
      <w:r w:rsidRPr="00312B6E">
        <w:rPr>
          <w:rFonts w:ascii="Arial" w:hAnsi="Arial" w:cs="Arial"/>
          <w:b/>
          <w:sz w:val="24"/>
        </w:rPr>
        <w:t>Sorrento, Italy, December 10-13, 2018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0F2CF3" w:rsidRDefault="000F2CF3" w:rsidP="000F2CF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9.3.4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0F2CF3" w:rsidRPr="008836AC" w:rsidTr="00FA504F">
        <w:tc>
          <w:tcPr>
            <w:tcW w:w="2436" w:type="dxa"/>
            <w:shd w:val="clear" w:color="auto" w:fill="auto"/>
          </w:tcPr>
          <w:p w:rsidR="000F2CF3" w:rsidRPr="008836AC" w:rsidRDefault="000F2CF3" w:rsidP="000F2CF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F2CF3" w:rsidRPr="008836AC" w:rsidRDefault="000F2CF3" w:rsidP="000F2CF3">
            <w:pPr>
              <w:tabs>
                <w:tab w:val="left" w:pos="567"/>
              </w:tabs>
              <w:spacing w:after="0"/>
              <w:rPr>
                <w:rFonts w:ascii="Arial" w:hAnsi="Arial" w:cs="Arial"/>
              </w:rPr>
            </w:pPr>
            <w:r>
              <w:rPr>
                <w:rFonts w:ascii="Arial" w:hAnsi="Arial" w:cs="Arial"/>
              </w:rPr>
              <w:t>Study on Non-Orthogonal Multiple Access (NOMA) for NR</w:t>
            </w:r>
          </w:p>
        </w:tc>
      </w:tr>
      <w:tr w:rsidR="000F2CF3" w:rsidRPr="008836AC" w:rsidTr="00FA504F">
        <w:tc>
          <w:tcPr>
            <w:tcW w:w="2436" w:type="dxa"/>
            <w:shd w:val="clear" w:color="auto" w:fill="auto"/>
          </w:tcPr>
          <w:p w:rsidR="000F2CF3" w:rsidRPr="008836AC" w:rsidRDefault="000F2CF3" w:rsidP="00FA504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F2CF3" w:rsidRDefault="000F2CF3" w:rsidP="00FA504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F2CF3" w:rsidRPr="008836AC" w:rsidRDefault="000F2CF3" w:rsidP="00FA504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0F2CF3" w:rsidRDefault="000F2CF3" w:rsidP="00FA504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0F2CF3" w:rsidRPr="008836AC" w:rsidRDefault="000F2CF3" w:rsidP="00FA504F">
            <w:pPr>
              <w:tabs>
                <w:tab w:val="left" w:pos="567"/>
              </w:tabs>
              <w:spacing w:after="0"/>
              <w:rPr>
                <w:rFonts w:ascii="Arial" w:hAnsi="Arial" w:cs="Arial"/>
                <w:color w:val="FF0000"/>
                <w:lang w:eastAsia="ja-JP"/>
              </w:rPr>
            </w:pPr>
          </w:p>
        </w:tc>
        <w:tc>
          <w:tcPr>
            <w:tcW w:w="2309" w:type="dxa"/>
            <w:gridSpan w:val="2"/>
          </w:tcPr>
          <w:p w:rsidR="000F2CF3" w:rsidRPr="008836AC" w:rsidRDefault="000F2CF3" w:rsidP="00FA504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F2CF3" w:rsidRPr="008836AC" w:rsidRDefault="000F2CF3" w:rsidP="00FA504F">
            <w:pPr>
              <w:tabs>
                <w:tab w:val="left" w:pos="567"/>
              </w:tabs>
              <w:spacing w:after="0"/>
              <w:rPr>
                <w:rFonts w:ascii="Arial" w:hAnsi="Arial" w:cs="Arial"/>
                <w:color w:val="FF0000"/>
                <w:lang w:eastAsia="ja-JP"/>
              </w:rPr>
            </w:pPr>
          </w:p>
        </w:tc>
        <w:tc>
          <w:tcPr>
            <w:tcW w:w="1653" w:type="dxa"/>
          </w:tcPr>
          <w:p w:rsidR="000F2CF3" w:rsidRPr="008836AC" w:rsidRDefault="000F2CF3" w:rsidP="00FA504F">
            <w:pPr>
              <w:tabs>
                <w:tab w:val="left" w:pos="567"/>
              </w:tabs>
              <w:spacing w:after="0"/>
              <w:rPr>
                <w:rFonts w:ascii="Arial" w:hAnsi="Arial" w:cs="Arial"/>
              </w:rPr>
            </w:pPr>
            <w:r w:rsidRPr="008836AC">
              <w:rPr>
                <w:rFonts w:ascii="Arial" w:hAnsi="Arial" w:cs="Arial"/>
              </w:rPr>
              <w:t>Testing part:</w:t>
            </w:r>
          </w:p>
          <w:p w:rsidR="000F2CF3" w:rsidRPr="008836AC" w:rsidRDefault="000F2CF3" w:rsidP="00FA504F">
            <w:pPr>
              <w:tabs>
                <w:tab w:val="left" w:pos="567"/>
              </w:tabs>
              <w:spacing w:after="0"/>
              <w:rPr>
                <w:rFonts w:ascii="Arial" w:hAnsi="Arial" w:cs="Arial"/>
                <w:color w:val="FF0000"/>
                <w:lang w:eastAsia="ja-JP"/>
              </w:rPr>
            </w:pPr>
          </w:p>
        </w:tc>
      </w:tr>
      <w:tr w:rsidR="000F2CF3" w:rsidRPr="008836AC" w:rsidTr="00FA504F">
        <w:tc>
          <w:tcPr>
            <w:tcW w:w="2436" w:type="dxa"/>
          </w:tcPr>
          <w:p w:rsidR="000F2CF3" w:rsidRPr="008836AC" w:rsidRDefault="000F2CF3" w:rsidP="000F2CF3">
            <w:pPr>
              <w:tabs>
                <w:tab w:val="left" w:pos="567"/>
              </w:tabs>
              <w:spacing w:after="0"/>
              <w:rPr>
                <w:rFonts w:ascii="Arial" w:hAnsi="Arial" w:cs="Arial"/>
                <w:b/>
              </w:rPr>
            </w:pPr>
            <w:r w:rsidRPr="008836AC">
              <w:rPr>
                <w:rFonts w:ascii="Arial" w:hAnsi="Arial" w:cs="Arial"/>
                <w:b/>
              </w:rPr>
              <w:t>Acronym</w:t>
            </w:r>
          </w:p>
        </w:tc>
        <w:tc>
          <w:tcPr>
            <w:tcW w:w="7650" w:type="dxa"/>
            <w:gridSpan w:val="5"/>
          </w:tcPr>
          <w:p w:rsidR="000F2CF3" w:rsidRPr="008836AC" w:rsidRDefault="000F2CF3" w:rsidP="000F2CF3">
            <w:pPr>
              <w:tabs>
                <w:tab w:val="left" w:pos="567"/>
              </w:tabs>
              <w:spacing w:after="0"/>
              <w:rPr>
                <w:rFonts w:ascii="Arial" w:hAnsi="Arial" w:cs="Arial"/>
              </w:rPr>
            </w:pPr>
            <w:r>
              <w:rPr>
                <w:rFonts w:ascii="Arial" w:hAnsi="Arial" w:cs="Arial"/>
              </w:rPr>
              <w:t>FS_NR_NOMA</w:t>
            </w:r>
          </w:p>
        </w:tc>
      </w:tr>
      <w:tr w:rsidR="000F2CF3" w:rsidRPr="008836AC" w:rsidTr="00FA504F">
        <w:tc>
          <w:tcPr>
            <w:tcW w:w="2436" w:type="dxa"/>
          </w:tcPr>
          <w:p w:rsidR="000F2CF3" w:rsidRPr="008836AC" w:rsidRDefault="000F2CF3" w:rsidP="00FA504F">
            <w:pPr>
              <w:tabs>
                <w:tab w:val="left" w:pos="567"/>
              </w:tabs>
              <w:spacing w:after="0"/>
              <w:rPr>
                <w:rFonts w:ascii="Arial" w:hAnsi="Arial" w:cs="Arial"/>
                <w:b/>
              </w:rPr>
            </w:pPr>
            <w:r w:rsidRPr="008836AC">
              <w:rPr>
                <w:rFonts w:ascii="Arial" w:hAnsi="Arial" w:cs="Arial"/>
                <w:b/>
              </w:rPr>
              <w:t>Unique ID</w:t>
            </w:r>
          </w:p>
        </w:tc>
        <w:tc>
          <w:tcPr>
            <w:tcW w:w="7650" w:type="dxa"/>
            <w:gridSpan w:val="5"/>
          </w:tcPr>
          <w:p w:rsidR="000F2CF3" w:rsidRPr="008836AC" w:rsidRDefault="000F2CF3" w:rsidP="00FA504F">
            <w:pPr>
              <w:tabs>
                <w:tab w:val="left" w:pos="567"/>
              </w:tabs>
              <w:spacing w:after="0"/>
              <w:rPr>
                <w:rFonts w:ascii="Arial" w:hAnsi="Arial" w:cs="Arial"/>
                <w:lang w:eastAsia="ja-JP"/>
              </w:rPr>
            </w:pPr>
            <w:r>
              <w:rPr>
                <w:rFonts w:ascii="Arial" w:hAnsi="Arial" w:cs="Arial"/>
                <w:color w:val="000000"/>
              </w:rPr>
              <w:t>750046</w:t>
            </w:r>
          </w:p>
        </w:tc>
      </w:tr>
      <w:tr w:rsidR="000F2CF3" w:rsidRPr="008836AC" w:rsidTr="00FA504F">
        <w:tc>
          <w:tcPr>
            <w:tcW w:w="2436" w:type="dxa"/>
          </w:tcPr>
          <w:p w:rsidR="000F2CF3" w:rsidRPr="008836AC" w:rsidRDefault="000F2CF3" w:rsidP="00FA504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0F2CF3" w:rsidRPr="008836AC" w:rsidRDefault="000F2CF3" w:rsidP="00FA504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181403</w:t>
            </w:r>
          </w:p>
        </w:tc>
      </w:tr>
      <w:tr w:rsidR="000F2CF3" w:rsidRPr="008836AC" w:rsidTr="00FA504F">
        <w:tc>
          <w:tcPr>
            <w:tcW w:w="2436" w:type="dxa"/>
          </w:tcPr>
          <w:p w:rsidR="000F2CF3" w:rsidRDefault="000F2CF3" w:rsidP="00FA504F">
            <w:pPr>
              <w:tabs>
                <w:tab w:val="left" w:pos="567"/>
              </w:tabs>
              <w:spacing w:after="0"/>
              <w:rPr>
                <w:rFonts w:ascii="Arial" w:hAnsi="Arial" w:cs="Arial"/>
                <w:b/>
              </w:rPr>
            </w:pPr>
            <w:r>
              <w:rPr>
                <w:rFonts w:ascii="Arial" w:hAnsi="Arial" w:cs="Arial"/>
                <w:b/>
              </w:rPr>
              <w:t>Target Completion Date</w:t>
            </w:r>
          </w:p>
          <w:p w:rsidR="000F2CF3" w:rsidRPr="008836AC" w:rsidRDefault="000F2CF3" w:rsidP="00FA504F">
            <w:pPr>
              <w:tabs>
                <w:tab w:val="left" w:pos="567"/>
              </w:tabs>
              <w:spacing w:after="0"/>
              <w:rPr>
                <w:rFonts w:ascii="Arial" w:hAnsi="Arial" w:cs="Arial"/>
                <w:b/>
              </w:rPr>
            </w:pPr>
            <w:r>
              <w:rPr>
                <w:rFonts w:ascii="Arial" w:hAnsi="Arial" w:cs="Arial"/>
                <w:b/>
              </w:rPr>
              <w:t>(indicate if changed)</w:t>
            </w:r>
          </w:p>
        </w:tc>
        <w:tc>
          <w:tcPr>
            <w:tcW w:w="1846" w:type="dxa"/>
          </w:tcPr>
          <w:p w:rsidR="000F2CF3" w:rsidRDefault="000F2CF3" w:rsidP="00FA504F">
            <w:pPr>
              <w:tabs>
                <w:tab w:val="left" w:pos="567"/>
              </w:tabs>
              <w:spacing w:after="0"/>
              <w:rPr>
                <w:rFonts w:ascii="Arial" w:hAnsi="Arial" w:cs="Arial"/>
                <w:lang w:eastAsia="ja-JP"/>
              </w:rPr>
            </w:pPr>
            <w:r>
              <w:rPr>
                <w:rFonts w:ascii="Arial" w:hAnsi="Arial" w:cs="Arial"/>
                <w:lang w:eastAsia="ja-JP"/>
              </w:rPr>
              <w:t xml:space="preserve">Study Item: </w:t>
            </w:r>
          </w:p>
          <w:p w:rsidR="000F2CF3" w:rsidRPr="008836AC" w:rsidRDefault="000F2CF3" w:rsidP="00FA504F">
            <w:pPr>
              <w:tabs>
                <w:tab w:val="left" w:pos="567"/>
              </w:tabs>
              <w:spacing w:after="0"/>
              <w:rPr>
                <w:rFonts w:ascii="Arial" w:hAnsi="Arial" w:cs="Arial"/>
                <w:lang w:eastAsia="ja-JP"/>
              </w:rPr>
            </w:pPr>
            <w:r>
              <w:rPr>
                <w:rFonts w:ascii="Arial" w:hAnsi="Arial" w:cs="Arial"/>
                <w:color w:val="FF0000"/>
                <w:lang w:eastAsia="ja-JP"/>
              </w:rPr>
              <w:t>12/2018</w:t>
            </w:r>
          </w:p>
        </w:tc>
        <w:tc>
          <w:tcPr>
            <w:tcW w:w="1842" w:type="dxa"/>
          </w:tcPr>
          <w:p w:rsidR="000F2CF3" w:rsidRPr="008836AC" w:rsidRDefault="000F2CF3" w:rsidP="00FA504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0F2CF3" w:rsidRPr="008836AC" w:rsidRDefault="000F2CF3" w:rsidP="00FA504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0F2CF3" w:rsidRPr="006A7BCB" w:rsidRDefault="000F2CF3" w:rsidP="00FA504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F2CF3" w:rsidRPr="008836AC" w:rsidTr="00FA504F">
        <w:tc>
          <w:tcPr>
            <w:tcW w:w="2436" w:type="dxa"/>
          </w:tcPr>
          <w:p w:rsidR="000F2CF3" w:rsidRDefault="000F2CF3" w:rsidP="00FA504F">
            <w:pPr>
              <w:tabs>
                <w:tab w:val="left" w:pos="567"/>
              </w:tabs>
              <w:spacing w:after="0"/>
              <w:rPr>
                <w:rFonts w:ascii="Arial" w:hAnsi="Arial" w:cs="Arial"/>
                <w:b/>
              </w:rPr>
            </w:pPr>
            <w:r>
              <w:rPr>
                <w:rFonts w:ascii="Arial" w:hAnsi="Arial" w:cs="Arial"/>
                <w:b/>
              </w:rPr>
              <w:t>Overall Completion level</w:t>
            </w:r>
          </w:p>
        </w:tc>
        <w:tc>
          <w:tcPr>
            <w:tcW w:w="1846" w:type="dxa"/>
          </w:tcPr>
          <w:p w:rsidR="000F2CF3" w:rsidRDefault="000F2CF3" w:rsidP="00FA504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F2CF3" w:rsidRPr="008836AC" w:rsidRDefault="000F2CF3" w:rsidP="00FA504F">
            <w:pPr>
              <w:tabs>
                <w:tab w:val="left" w:pos="567"/>
              </w:tabs>
              <w:spacing w:after="0"/>
              <w:rPr>
                <w:rFonts w:ascii="Arial" w:hAnsi="Arial" w:cs="Arial"/>
                <w:lang w:eastAsia="ja-JP"/>
              </w:rPr>
            </w:pPr>
            <w:r w:rsidRPr="00AD7717">
              <w:rPr>
                <w:rFonts w:ascii="Arial" w:hAnsi="Arial" w:cs="Arial" w:hint="eastAsia"/>
                <w:color w:val="00B050"/>
                <w:lang w:eastAsia="ja-JP"/>
              </w:rPr>
              <w:t>100%</w:t>
            </w:r>
          </w:p>
        </w:tc>
        <w:tc>
          <w:tcPr>
            <w:tcW w:w="1842" w:type="dxa"/>
          </w:tcPr>
          <w:p w:rsidR="000F2CF3" w:rsidRDefault="000F2CF3" w:rsidP="00FA504F">
            <w:pPr>
              <w:tabs>
                <w:tab w:val="left" w:pos="567"/>
              </w:tabs>
              <w:spacing w:after="0"/>
              <w:rPr>
                <w:rFonts w:ascii="Arial" w:hAnsi="Arial" w:cs="Arial"/>
                <w:lang w:eastAsia="ja-JP"/>
              </w:rPr>
            </w:pPr>
            <w:r>
              <w:rPr>
                <w:rFonts w:ascii="Arial" w:hAnsi="Arial" w:cs="Arial"/>
                <w:lang w:eastAsia="ja-JP"/>
              </w:rPr>
              <w:t xml:space="preserve">Core part: </w:t>
            </w:r>
          </w:p>
          <w:p w:rsidR="000F2CF3" w:rsidRPr="008836AC" w:rsidRDefault="000F2CF3" w:rsidP="00FA504F">
            <w:pPr>
              <w:tabs>
                <w:tab w:val="left" w:pos="567"/>
              </w:tabs>
              <w:spacing w:after="0"/>
              <w:rPr>
                <w:rFonts w:ascii="Arial" w:hAnsi="Arial" w:cs="Arial"/>
                <w:lang w:eastAsia="ja-JP"/>
              </w:rPr>
            </w:pPr>
          </w:p>
        </w:tc>
        <w:tc>
          <w:tcPr>
            <w:tcW w:w="2268" w:type="dxa"/>
          </w:tcPr>
          <w:p w:rsidR="000F2CF3" w:rsidRPr="008836AC" w:rsidRDefault="000F2CF3" w:rsidP="00FA504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0F2CF3" w:rsidRPr="006A7BCB" w:rsidRDefault="000F2CF3" w:rsidP="00FA504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0F2CF3" w:rsidRDefault="000F2CF3" w:rsidP="000F2CF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0F2CF3" w:rsidRPr="001F486F" w:rsidRDefault="000F2CF3" w:rsidP="000F2CF3">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0F2CF3" w:rsidRDefault="000F2CF3" w:rsidP="000F2CF3">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0F2CF3" w:rsidRDefault="000F2CF3" w:rsidP="000F2CF3">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0F2CF3" w:rsidRDefault="000F2CF3"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B4918" w:rsidP="001A248F">
            <w:pPr>
              <w:tabs>
                <w:tab w:val="left" w:pos="567"/>
              </w:tabs>
              <w:spacing w:after="0"/>
              <w:rPr>
                <w:rFonts w:ascii="Arial" w:hAnsi="Arial" w:cs="Arial"/>
                <w:color w:val="FF0000"/>
              </w:rPr>
            </w:pPr>
            <w:r w:rsidRPr="009178FD">
              <w:rPr>
                <w:rFonts w:ascii="Arial" w:hAnsi="Arial" w:cs="Arial"/>
              </w:rPr>
              <w:t>TSG 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B4918" w:rsidP="0036248C">
            <w:pPr>
              <w:tabs>
                <w:tab w:val="left" w:pos="567"/>
              </w:tabs>
              <w:spacing w:after="0"/>
              <w:rPr>
                <w:rFonts w:ascii="Arial" w:hAnsi="Arial" w:cs="Arial"/>
                <w:lang w:eastAsia="ja-JP"/>
              </w:rPr>
            </w:pPr>
            <w:r>
              <w:rPr>
                <w:rFonts w:ascii="Arial" w:hAnsi="Arial" w:cs="Arial"/>
              </w:rPr>
              <w:t>Yifei Yuan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B4918" w:rsidP="001A248F">
            <w:pPr>
              <w:tabs>
                <w:tab w:val="left" w:pos="567"/>
              </w:tabs>
              <w:spacing w:after="0"/>
              <w:rPr>
                <w:rFonts w:ascii="Arial" w:hAnsi="Arial" w:cs="Arial"/>
                <w:lang w:eastAsia="ja-JP"/>
              </w:rPr>
            </w:pPr>
            <w:r>
              <w:rPr>
                <w:rFonts w:ascii="Arial" w:hAnsi="Arial" w:cs="Arial"/>
              </w:rPr>
              <w:t>ZTE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0D128F" w:rsidRDefault="00FD4A5E" w:rsidP="001A248F">
            <w:pPr>
              <w:tabs>
                <w:tab w:val="left" w:pos="567"/>
              </w:tabs>
              <w:spacing w:after="0"/>
              <w:rPr>
                <w:rFonts w:ascii="Arial" w:hAnsi="Arial" w:cs="Arial"/>
              </w:rPr>
            </w:pPr>
            <w:hyperlink r:id="rId7" w:history="1">
              <w:r w:rsidR="00CB4918" w:rsidRPr="000D128F">
                <w:rPr>
                  <w:rStyle w:val="Hyperlink"/>
                  <w:rFonts w:ascii="Arial" w:hAnsi="Arial" w:cs="Arial"/>
                  <w:color w:val="auto"/>
                  <w:u w:val="none"/>
                </w:rPr>
                <w:t>yifei.yuan@ztetx.com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CE5340" w:rsidRDefault="00374DA0" w:rsidP="00C4666A">
            <w:pPr>
              <w:pStyle w:val="TAL"/>
              <w:jc w:val="center"/>
              <w:rPr>
                <w:lang w:eastAsia="ja-JP"/>
              </w:rPr>
            </w:pPr>
            <w:r w:rsidRPr="00CE5340">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A3700A" w:rsidRDefault="00A3700A" w:rsidP="00A3700A">
      <w:pPr>
        <w:tabs>
          <w:tab w:val="left" w:pos="567"/>
        </w:tabs>
        <w:overflowPunct/>
        <w:autoSpaceDE/>
        <w:autoSpaceDN/>
        <w:snapToGrid w:val="0"/>
        <w:spacing w:after="0"/>
        <w:textAlignment w:val="auto"/>
        <w:rPr>
          <w:rFonts w:eastAsia="Arial Unicode MS"/>
          <w:lang w:eastAsia="zh-CN"/>
        </w:rPr>
      </w:pPr>
      <w:r w:rsidRPr="002A6C4E">
        <w:rPr>
          <w:rFonts w:eastAsia="Arial Unicode MS"/>
          <w:b/>
          <w:lang w:eastAsia="zh-CN"/>
        </w:rPr>
        <w:t>RAN1#9</w:t>
      </w:r>
      <w:r>
        <w:rPr>
          <w:rFonts w:eastAsia="Arial Unicode MS"/>
          <w:b/>
          <w:lang w:eastAsia="zh-CN"/>
        </w:rPr>
        <w:t>4</w:t>
      </w:r>
      <w:r w:rsidR="004C6F32">
        <w:rPr>
          <w:rFonts w:eastAsia="Arial Unicode MS"/>
          <w:b/>
          <w:lang w:eastAsia="zh-CN"/>
        </w:rPr>
        <w:t>bis</w:t>
      </w:r>
      <w:r w:rsidRPr="002A6C4E">
        <w:rPr>
          <w:rFonts w:eastAsia="Arial Unicode MS"/>
          <w:lang w:eastAsia="zh-CN"/>
        </w:rPr>
        <w:t>:</w:t>
      </w:r>
    </w:p>
    <w:p w:rsidR="00D5443B" w:rsidRDefault="00D5443B" w:rsidP="00D5443B">
      <w:pPr>
        <w:tabs>
          <w:tab w:val="left" w:pos="567"/>
        </w:tabs>
        <w:overflowPunct/>
        <w:autoSpaceDE/>
        <w:autoSpaceDN/>
        <w:snapToGrid w:val="0"/>
        <w:spacing w:after="0"/>
        <w:textAlignment w:val="auto"/>
        <w:rPr>
          <w:rFonts w:eastAsia="Arial Unicode MS"/>
          <w:lang w:eastAsia="zh-CN"/>
        </w:rPr>
      </w:pPr>
      <w:r w:rsidRPr="008201F3">
        <w:rPr>
          <w:rFonts w:eastAsia="Arial Unicode MS" w:hint="eastAsia"/>
          <w:sz w:val="22"/>
          <w:u w:val="single"/>
          <w:lang w:eastAsia="zh-CN"/>
        </w:rPr>
        <w:t>TPs</w:t>
      </w:r>
      <w:r>
        <w:rPr>
          <w:rFonts w:eastAsia="Arial Unicode MS" w:hint="eastAsia"/>
          <w:lang w:eastAsia="zh-CN"/>
        </w:rPr>
        <w:t>:</w:t>
      </w:r>
    </w:p>
    <w:p w:rsidR="00D5443B" w:rsidRPr="00CF1E3E" w:rsidRDefault="00D5443B" w:rsidP="00D5443B">
      <w:pPr>
        <w:rPr>
          <w:b/>
          <w:highlight w:val="green"/>
        </w:rPr>
      </w:pPr>
      <w:r w:rsidRPr="00D5443B">
        <w:rPr>
          <w:highlight w:val="green"/>
        </w:rPr>
        <w:t xml:space="preserve">R1-1811976 </w:t>
      </w:r>
      <w:r w:rsidRPr="00D5443B">
        <w:rPr>
          <w:highlight w:val="green"/>
        </w:rPr>
        <w:tab/>
      </w:r>
      <w:r>
        <w:t>Text proposal to capture agreements made in RAN1#94 to TR 38.812 (NOMA)</w:t>
      </w:r>
      <w:r>
        <w:tab/>
        <w:t>ZTE</w:t>
      </w:r>
    </w:p>
    <w:p w:rsidR="00D5443B" w:rsidRDefault="00D5443B" w:rsidP="00D5443B">
      <w:pPr>
        <w:tabs>
          <w:tab w:val="left" w:pos="567"/>
        </w:tabs>
        <w:overflowPunct/>
        <w:autoSpaceDE/>
        <w:autoSpaceDN/>
        <w:snapToGrid w:val="0"/>
        <w:spacing w:after="0"/>
        <w:textAlignment w:val="auto"/>
        <w:rPr>
          <w:rFonts w:eastAsia="Arial Unicode MS"/>
          <w:lang w:eastAsia="zh-CN"/>
        </w:rPr>
      </w:pPr>
    </w:p>
    <w:p w:rsidR="00D5443B" w:rsidRPr="00486BA2" w:rsidRDefault="00D5443B" w:rsidP="00D5443B">
      <w:pPr>
        <w:rPr>
          <w:highlight w:val="green"/>
        </w:rPr>
      </w:pPr>
      <w:r w:rsidRPr="00486BA2">
        <w:rPr>
          <w:highlight w:val="green"/>
        </w:rPr>
        <w:t>Agreements:</w:t>
      </w:r>
    </w:p>
    <w:p w:rsidR="00D5443B" w:rsidRPr="00486BA2" w:rsidRDefault="00D5443B" w:rsidP="009D4160">
      <w:pPr>
        <w:numPr>
          <w:ilvl w:val="0"/>
          <w:numId w:val="17"/>
        </w:numPr>
        <w:overflowPunct/>
        <w:autoSpaceDE/>
        <w:autoSpaceDN/>
        <w:adjustRightInd/>
        <w:spacing w:after="0"/>
        <w:textAlignment w:val="auto"/>
      </w:pPr>
      <w:r w:rsidRPr="00486BA2">
        <w:t>The TP in R1-1812076 is approved (except the Annex parts)</w:t>
      </w:r>
    </w:p>
    <w:p w:rsidR="00D5443B" w:rsidRDefault="00D5443B" w:rsidP="00960FEC">
      <w:pPr>
        <w:spacing w:beforeLines="50"/>
        <w:rPr>
          <w:sz w:val="22"/>
          <w:u w:val="single"/>
        </w:rPr>
      </w:pPr>
    </w:p>
    <w:p w:rsidR="00D5443B" w:rsidRDefault="00D5443B" w:rsidP="00960FEC">
      <w:pPr>
        <w:spacing w:beforeLines="50"/>
      </w:pPr>
      <w:r w:rsidRPr="00D5443B">
        <w:rPr>
          <w:rFonts w:hint="eastAsia"/>
          <w:sz w:val="22"/>
          <w:u w:val="single"/>
        </w:rPr>
        <w:t>Email discussions</w:t>
      </w:r>
      <w:r>
        <w:rPr>
          <w:rFonts w:hint="eastAsia"/>
        </w:rPr>
        <w:t>:</w:t>
      </w:r>
    </w:p>
    <w:p w:rsidR="00D5443B" w:rsidRDefault="00D5443B" w:rsidP="00D5443B">
      <w:pPr>
        <w:rPr>
          <w:highlight w:val="cyan"/>
        </w:rPr>
      </w:pPr>
      <w:r w:rsidRPr="00486BA2">
        <w:rPr>
          <w:highlight w:val="cyan"/>
        </w:rPr>
        <w:t>Email approval of the TP in R1-1812076 for the Annex parts till 10/26 – Li (ZTE) (including possibility of adding/updating additional abstraction methods)</w:t>
      </w:r>
    </w:p>
    <w:p w:rsidR="00D5443B" w:rsidRPr="00486BA2" w:rsidRDefault="00D5443B" w:rsidP="00D5443B">
      <w:pPr>
        <w:rPr>
          <w:highlight w:val="green"/>
        </w:rPr>
      </w:pPr>
      <w:r w:rsidRPr="00486BA2">
        <w:rPr>
          <w:highlight w:val="green"/>
        </w:rPr>
        <w:t>Agreements:</w:t>
      </w:r>
    </w:p>
    <w:p w:rsidR="00D5443B" w:rsidRDefault="00D5443B" w:rsidP="009D4160">
      <w:pPr>
        <w:numPr>
          <w:ilvl w:val="0"/>
          <w:numId w:val="4"/>
        </w:numPr>
        <w:overflowPunct/>
        <w:autoSpaceDE/>
        <w:autoSpaceDN/>
        <w:adjustRightInd/>
        <w:spacing w:after="0"/>
        <w:textAlignment w:val="auto"/>
      </w:pPr>
      <w:r>
        <w:t>Capture the link-to-system mapping methods from R1-1812096 to the Annex of TR38.812, except section 2.1.3.</w:t>
      </w:r>
    </w:p>
    <w:p w:rsidR="00D5443B" w:rsidRDefault="00D5443B" w:rsidP="009D4160">
      <w:pPr>
        <w:numPr>
          <w:ilvl w:val="0"/>
          <w:numId w:val="4"/>
        </w:numPr>
        <w:overflowPunct/>
        <w:autoSpaceDE/>
        <w:autoSpaceDN/>
        <w:adjustRightInd/>
        <w:spacing w:after="0"/>
        <w:textAlignment w:val="auto"/>
      </w:pPr>
      <w:r>
        <w:t>The text in section 2.1.3 from R1-1812096 is agreed in principle</w:t>
      </w:r>
    </w:p>
    <w:p w:rsidR="00D5443B" w:rsidRDefault="00D5443B" w:rsidP="009D4160">
      <w:pPr>
        <w:numPr>
          <w:ilvl w:val="0"/>
          <w:numId w:val="4"/>
        </w:numPr>
        <w:overflowPunct/>
        <w:autoSpaceDE/>
        <w:autoSpaceDN/>
        <w:adjustRightInd/>
        <w:spacing w:after="0"/>
        <w:textAlignment w:val="auto"/>
      </w:pPr>
      <w:r>
        <w:t>Further refine the text in RAN1#95</w:t>
      </w:r>
    </w:p>
    <w:p w:rsidR="00D5443B" w:rsidRDefault="00D5443B" w:rsidP="009D4160">
      <w:pPr>
        <w:numPr>
          <w:ilvl w:val="0"/>
          <w:numId w:val="4"/>
        </w:numPr>
        <w:overflowPunct/>
        <w:autoSpaceDE/>
        <w:autoSpaceDN/>
        <w:adjustRightInd/>
        <w:spacing w:after="0"/>
        <w:textAlignment w:val="auto"/>
      </w:pPr>
      <w:r>
        <w:t>Further discuss whether or not to capture it in the TP in RAN1#95.</w:t>
      </w:r>
    </w:p>
    <w:p w:rsidR="00D5443B" w:rsidRPr="00D5443B" w:rsidRDefault="00D5443B" w:rsidP="00D5443B">
      <w:pPr>
        <w:overflowPunct/>
        <w:autoSpaceDE/>
        <w:autoSpaceDN/>
        <w:adjustRightInd/>
        <w:spacing w:after="0"/>
        <w:textAlignment w:val="auto"/>
      </w:pPr>
    </w:p>
    <w:p w:rsidR="00D5443B" w:rsidRPr="00486BA2" w:rsidRDefault="00D5443B" w:rsidP="00D5443B">
      <w:pPr>
        <w:rPr>
          <w:highlight w:val="cyan"/>
        </w:rPr>
      </w:pPr>
      <w:r>
        <w:rPr>
          <w:highlight w:val="cyan"/>
        </w:rPr>
        <w:t>Email discussion for more observations based on LLS till 10/26 – Li (ZTE)</w:t>
      </w:r>
    </w:p>
    <w:p w:rsidR="00D5443B" w:rsidRPr="00486BA2" w:rsidRDefault="00D5443B" w:rsidP="00D5443B">
      <w:pPr>
        <w:rPr>
          <w:highlight w:val="green"/>
        </w:rPr>
      </w:pPr>
      <w:r w:rsidRPr="00486BA2">
        <w:rPr>
          <w:highlight w:val="green"/>
        </w:rPr>
        <w:t>Agreements:</w:t>
      </w:r>
    </w:p>
    <w:p w:rsidR="00D5443B" w:rsidRPr="00D5443B" w:rsidRDefault="00D5443B" w:rsidP="009D4160">
      <w:pPr>
        <w:numPr>
          <w:ilvl w:val="0"/>
          <w:numId w:val="4"/>
        </w:numPr>
        <w:overflowPunct/>
        <w:autoSpaceDE/>
        <w:autoSpaceDN/>
        <w:adjustRightInd/>
        <w:spacing w:after="0"/>
        <w:textAlignment w:val="auto"/>
      </w:pPr>
      <w:r w:rsidRPr="00D5443B">
        <w:t xml:space="preserve">Individual observations for more simulated cases, &amp; General observations from </w:t>
      </w:r>
      <w:r>
        <w:t>R1-1812095</w:t>
      </w:r>
      <w:r w:rsidRPr="00D5443B">
        <w:t xml:space="preserve"> are agreed, except the following update:</w:t>
      </w:r>
    </w:p>
    <w:p w:rsidR="00D5443B" w:rsidRPr="00D5443B" w:rsidRDefault="00D5443B" w:rsidP="009D4160">
      <w:pPr>
        <w:numPr>
          <w:ilvl w:val="1"/>
          <w:numId w:val="4"/>
        </w:numPr>
        <w:overflowPunct/>
        <w:autoSpaceDE/>
        <w:autoSpaceDN/>
        <w:adjustRightInd/>
        <w:spacing w:after="0"/>
        <w:textAlignment w:val="auto"/>
      </w:pPr>
      <w:r w:rsidRPr="00D5443B">
        <w:t>Opt 2: update 5dB to [9dB] for case 32 and 34</w:t>
      </w:r>
    </w:p>
    <w:p w:rsidR="00D5443B" w:rsidRPr="00D5443B" w:rsidRDefault="00D5443B" w:rsidP="009D4160">
      <w:pPr>
        <w:numPr>
          <w:ilvl w:val="1"/>
          <w:numId w:val="4"/>
        </w:numPr>
        <w:overflowPunct/>
        <w:autoSpaceDE/>
        <w:autoSpaceDN/>
        <w:adjustRightInd/>
        <w:spacing w:after="0"/>
        <w:textAlignment w:val="auto"/>
      </w:pPr>
      <w:r w:rsidRPr="00D5443B">
        <w:t>Under general observations for case 32-35</w:t>
      </w:r>
    </w:p>
    <w:p w:rsidR="00D5443B" w:rsidRPr="00D5443B" w:rsidRDefault="00D5443B" w:rsidP="00A3700A">
      <w:pPr>
        <w:tabs>
          <w:tab w:val="left" w:pos="567"/>
        </w:tabs>
        <w:overflowPunct/>
        <w:autoSpaceDE/>
        <w:autoSpaceDN/>
        <w:snapToGrid w:val="0"/>
        <w:spacing w:after="0"/>
        <w:textAlignment w:val="auto"/>
        <w:rPr>
          <w:rFonts w:eastAsia="Arial Unicode MS"/>
          <w:sz w:val="22"/>
          <w:u w:val="single"/>
          <w:lang w:val="en-US" w:eastAsia="zh-CN"/>
        </w:rPr>
      </w:pPr>
    </w:p>
    <w:p w:rsidR="008115D3" w:rsidRPr="0017223D" w:rsidRDefault="0017223D" w:rsidP="00A3700A">
      <w:pPr>
        <w:tabs>
          <w:tab w:val="left" w:pos="567"/>
        </w:tabs>
        <w:overflowPunct/>
        <w:autoSpaceDE/>
        <w:autoSpaceDN/>
        <w:snapToGrid w:val="0"/>
        <w:spacing w:after="0"/>
        <w:textAlignment w:val="auto"/>
        <w:rPr>
          <w:rFonts w:eastAsia="Arial Unicode MS"/>
          <w:sz w:val="22"/>
          <w:u w:val="single"/>
          <w:lang w:eastAsia="zh-CN"/>
        </w:rPr>
      </w:pPr>
      <w:r w:rsidRPr="0017223D">
        <w:rPr>
          <w:rFonts w:eastAsia="Arial Unicode MS" w:hint="eastAsia"/>
          <w:sz w:val="22"/>
          <w:u w:val="single"/>
          <w:lang w:eastAsia="zh-CN"/>
        </w:rPr>
        <w:t>Receiver</w:t>
      </w:r>
      <w:r w:rsidRPr="0017223D">
        <w:rPr>
          <w:rFonts w:eastAsia="Arial Unicode MS"/>
          <w:sz w:val="22"/>
          <w:u w:val="single"/>
          <w:lang w:eastAsia="zh-CN"/>
        </w:rPr>
        <w:t>:</w:t>
      </w:r>
    </w:p>
    <w:p w:rsidR="0017223D" w:rsidRPr="008162AE" w:rsidRDefault="0017223D" w:rsidP="0017223D">
      <w:pPr>
        <w:rPr>
          <w:b/>
        </w:rPr>
      </w:pPr>
      <w:r w:rsidRPr="008162AE">
        <w:rPr>
          <w:highlight w:val="green"/>
        </w:rPr>
        <w:t>Agreements</w:t>
      </w:r>
      <w:r w:rsidRPr="008162AE">
        <w:rPr>
          <w:b/>
        </w:rPr>
        <w:t>:</w:t>
      </w:r>
    </w:p>
    <w:p w:rsidR="0017223D" w:rsidRPr="008162AE" w:rsidRDefault="0017223D" w:rsidP="009D4160">
      <w:pPr>
        <w:numPr>
          <w:ilvl w:val="0"/>
          <w:numId w:val="4"/>
        </w:numPr>
        <w:overflowPunct/>
        <w:autoSpaceDE/>
        <w:autoSpaceDN/>
        <w:adjustRightInd/>
        <w:spacing w:after="0"/>
        <w:textAlignment w:val="auto"/>
      </w:pPr>
      <w:r w:rsidRPr="008162AE">
        <w:t xml:space="preserve">Table 8 (and its </w:t>
      </w:r>
      <w:proofErr w:type="spellStart"/>
      <w:r w:rsidRPr="008162AE">
        <w:t>subtables</w:t>
      </w:r>
      <w:proofErr w:type="spellEnd"/>
      <w:r w:rsidRPr="008162AE">
        <w:t xml:space="preserve"> &amp; notes) and Table 9 in R1-1811938 are agreed</w:t>
      </w:r>
    </w:p>
    <w:p w:rsidR="0017223D" w:rsidRPr="008162AE" w:rsidRDefault="0017223D" w:rsidP="009D4160">
      <w:pPr>
        <w:numPr>
          <w:ilvl w:val="1"/>
          <w:numId w:val="4"/>
        </w:numPr>
        <w:overflowPunct/>
        <w:autoSpaceDE/>
        <w:autoSpaceDN/>
        <w:adjustRightInd/>
        <w:spacing w:after="0"/>
        <w:textAlignment w:val="auto"/>
      </w:pPr>
      <w:r w:rsidRPr="008162AE">
        <w:t>To be captured in 38.812</w:t>
      </w:r>
    </w:p>
    <w:p w:rsidR="0017223D" w:rsidRDefault="0017223D" w:rsidP="00A3700A">
      <w:pPr>
        <w:tabs>
          <w:tab w:val="left" w:pos="567"/>
        </w:tabs>
        <w:overflowPunct/>
        <w:autoSpaceDE/>
        <w:autoSpaceDN/>
        <w:snapToGrid w:val="0"/>
        <w:spacing w:after="0"/>
        <w:textAlignment w:val="auto"/>
        <w:rPr>
          <w:rFonts w:eastAsia="Arial Unicode MS"/>
          <w:lang w:eastAsia="zh-CN"/>
        </w:rPr>
      </w:pPr>
    </w:p>
    <w:p w:rsidR="0017223D" w:rsidRDefault="0017223D" w:rsidP="00A3700A">
      <w:pPr>
        <w:tabs>
          <w:tab w:val="left" w:pos="567"/>
        </w:tabs>
        <w:overflowPunct/>
        <w:autoSpaceDE/>
        <w:autoSpaceDN/>
        <w:snapToGrid w:val="0"/>
        <w:spacing w:after="0"/>
        <w:textAlignment w:val="auto"/>
        <w:rPr>
          <w:rFonts w:eastAsia="Arial Unicode MS"/>
          <w:lang w:eastAsia="zh-CN"/>
        </w:rPr>
      </w:pPr>
      <w:r w:rsidRPr="0017223D">
        <w:rPr>
          <w:rFonts w:eastAsia="Arial Unicode MS" w:hint="eastAsia"/>
          <w:sz w:val="22"/>
          <w:u w:val="single"/>
          <w:lang w:eastAsia="zh-CN"/>
        </w:rPr>
        <w:t>Procedure</w:t>
      </w:r>
      <w:r>
        <w:rPr>
          <w:rFonts w:eastAsia="Arial Unicode MS" w:hint="eastAsia"/>
          <w:lang w:eastAsia="zh-CN"/>
        </w:rPr>
        <w:t>:</w:t>
      </w:r>
    </w:p>
    <w:p w:rsidR="0017223D" w:rsidRPr="003B5553" w:rsidRDefault="0017223D" w:rsidP="0017223D">
      <w:r w:rsidRPr="003B5553">
        <w:rPr>
          <w:highlight w:val="green"/>
        </w:rPr>
        <w:t>Agreements</w:t>
      </w:r>
      <w:r w:rsidRPr="003B5553">
        <w:t>:</w:t>
      </w:r>
    </w:p>
    <w:p w:rsidR="0017223D" w:rsidRPr="003B5553" w:rsidRDefault="0017223D" w:rsidP="009D4160">
      <w:pPr>
        <w:numPr>
          <w:ilvl w:val="0"/>
          <w:numId w:val="4"/>
        </w:numPr>
        <w:overflowPunct/>
        <w:autoSpaceDE/>
        <w:autoSpaceDN/>
        <w:adjustRightInd/>
        <w:spacing w:after="0"/>
        <w:textAlignment w:val="auto"/>
      </w:pPr>
      <w:r w:rsidRPr="003B5553">
        <w:t>Channel structure consisting of preamble and data can be considered for supporting the asynchronous transmission:</w:t>
      </w:r>
    </w:p>
    <w:p w:rsidR="0017223D" w:rsidRPr="0017223D" w:rsidRDefault="0017223D" w:rsidP="009D4160">
      <w:pPr>
        <w:numPr>
          <w:ilvl w:val="1"/>
          <w:numId w:val="4"/>
        </w:numPr>
        <w:overflowPunct/>
        <w:autoSpaceDE/>
        <w:autoSpaceDN/>
        <w:adjustRightInd/>
        <w:snapToGrid w:val="0"/>
        <w:spacing w:after="0"/>
        <w:textAlignment w:val="auto"/>
        <w:rPr>
          <w:rFonts w:eastAsia="Arial Unicode MS"/>
          <w:lang w:eastAsia="zh-CN"/>
        </w:rPr>
      </w:pPr>
      <w:r w:rsidRPr="003B5553">
        <w:t xml:space="preserve">Preamble in Rel-15 can be considered as the starting point. </w:t>
      </w:r>
    </w:p>
    <w:p w:rsidR="0017223D" w:rsidRPr="0017223D" w:rsidRDefault="0017223D" w:rsidP="009D4160">
      <w:pPr>
        <w:numPr>
          <w:ilvl w:val="1"/>
          <w:numId w:val="4"/>
        </w:numPr>
        <w:overflowPunct/>
        <w:autoSpaceDE/>
        <w:autoSpaceDN/>
        <w:adjustRightInd/>
        <w:snapToGrid w:val="0"/>
        <w:spacing w:after="0"/>
        <w:textAlignment w:val="auto"/>
        <w:rPr>
          <w:rFonts w:eastAsia="Arial Unicode MS"/>
          <w:lang w:eastAsia="zh-CN"/>
        </w:rPr>
      </w:pPr>
      <w:r w:rsidRPr="003B5553">
        <w:t>Additional components can be included if necessary, e.g., the UL channel for assisting the UE detection or GP.</w:t>
      </w:r>
    </w:p>
    <w:p w:rsidR="0017223D" w:rsidRPr="00701279" w:rsidRDefault="0017223D" w:rsidP="009D4160">
      <w:pPr>
        <w:numPr>
          <w:ilvl w:val="0"/>
          <w:numId w:val="4"/>
        </w:numPr>
        <w:overflowPunct/>
        <w:autoSpaceDE/>
        <w:autoSpaceDN/>
        <w:adjustRightInd/>
        <w:spacing w:after="0"/>
        <w:textAlignment w:val="auto"/>
      </w:pPr>
      <w:r w:rsidRPr="00701279">
        <w:rPr>
          <w:lang w:val="en-US"/>
        </w:rPr>
        <w:t>Study further the case when a</w:t>
      </w:r>
      <w:r w:rsidRPr="00701279">
        <w:t xml:space="preserve"> UE is configured with one or more set(s) of MA signature/resource </w:t>
      </w:r>
    </w:p>
    <w:p w:rsidR="0017223D" w:rsidRPr="00701279" w:rsidRDefault="0017223D" w:rsidP="009D4160">
      <w:pPr>
        <w:numPr>
          <w:ilvl w:val="1"/>
          <w:numId w:val="4"/>
        </w:numPr>
        <w:overflowPunct/>
        <w:autoSpaceDE/>
        <w:autoSpaceDN/>
        <w:adjustRightInd/>
        <w:spacing w:after="0"/>
        <w:textAlignment w:val="auto"/>
      </w:pPr>
      <w:r w:rsidRPr="00701279">
        <w:t>FFS principle for MA signature/resource configuration/selection among MA signature/resource belonging to same/different set(s).</w:t>
      </w:r>
    </w:p>
    <w:p w:rsidR="0017223D" w:rsidRPr="00701279" w:rsidRDefault="0017223D" w:rsidP="009D4160">
      <w:pPr>
        <w:numPr>
          <w:ilvl w:val="2"/>
          <w:numId w:val="4"/>
        </w:numPr>
        <w:overflowPunct/>
        <w:autoSpaceDE/>
        <w:autoSpaceDN/>
        <w:adjustRightInd/>
        <w:spacing w:after="0"/>
        <w:textAlignment w:val="auto"/>
      </w:pPr>
      <w:proofErr w:type="gramStart"/>
      <w:r w:rsidRPr="00701279">
        <w:t>e.g</w:t>
      </w:r>
      <w:proofErr w:type="gramEnd"/>
      <w:r w:rsidRPr="00701279">
        <w:t>. different</w:t>
      </w:r>
      <w:r w:rsidRPr="00701279">
        <w:rPr>
          <w:rFonts w:hint="eastAsia"/>
        </w:rPr>
        <w:t xml:space="preserve"> </w:t>
      </w:r>
      <w:r w:rsidRPr="00701279">
        <w:t>MA signatures/resources may be considered for different TBSs/MCSs/retransmissions/UE grouping/measurements, etc.</w:t>
      </w:r>
    </w:p>
    <w:p w:rsidR="0017223D" w:rsidRPr="00701279" w:rsidRDefault="0017223D" w:rsidP="009D4160">
      <w:pPr>
        <w:numPr>
          <w:ilvl w:val="1"/>
          <w:numId w:val="4"/>
        </w:numPr>
        <w:overflowPunct/>
        <w:autoSpaceDE/>
        <w:autoSpaceDN/>
        <w:adjustRightInd/>
        <w:spacing w:after="0"/>
        <w:textAlignment w:val="auto"/>
      </w:pPr>
      <w:r w:rsidRPr="00701279">
        <w:t xml:space="preserve">FFS </w:t>
      </w:r>
      <w:proofErr w:type="spellStart"/>
      <w:r w:rsidRPr="00701279">
        <w:t>signaling</w:t>
      </w:r>
      <w:proofErr w:type="spellEnd"/>
      <w:r w:rsidRPr="00701279">
        <w:t xml:space="preserve"> </w:t>
      </w:r>
    </w:p>
    <w:p w:rsidR="0017223D" w:rsidRPr="00701279" w:rsidRDefault="0017223D" w:rsidP="009D4160">
      <w:pPr>
        <w:numPr>
          <w:ilvl w:val="1"/>
          <w:numId w:val="4"/>
        </w:numPr>
        <w:overflowPunct/>
        <w:autoSpaceDE/>
        <w:autoSpaceDN/>
        <w:adjustRightInd/>
        <w:spacing w:after="0"/>
        <w:textAlignment w:val="auto"/>
      </w:pPr>
      <w:r w:rsidRPr="00701279">
        <w:t>FFS how to handle the collision of MA signature/resource</w:t>
      </w:r>
    </w:p>
    <w:p w:rsidR="0017223D" w:rsidRPr="0017223D" w:rsidRDefault="0017223D" w:rsidP="009D4160">
      <w:pPr>
        <w:numPr>
          <w:ilvl w:val="1"/>
          <w:numId w:val="4"/>
        </w:numPr>
        <w:overflowPunct/>
        <w:autoSpaceDE/>
        <w:autoSpaceDN/>
        <w:adjustRightInd/>
        <w:snapToGrid w:val="0"/>
        <w:spacing w:after="0"/>
        <w:textAlignment w:val="auto"/>
        <w:rPr>
          <w:rFonts w:eastAsia="Arial Unicode MS"/>
          <w:lang w:eastAsia="zh-CN"/>
        </w:rPr>
      </w:pPr>
      <w:r w:rsidRPr="00701279">
        <w:t>FFS the mapping between RS and other MA signatures</w:t>
      </w:r>
    </w:p>
    <w:p w:rsidR="0017223D" w:rsidRDefault="0017223D" w:rsidP="0017223D">
      <w:pPr>
        <w:overflowPunct/>
        <w:autoSpaceDE/>
        <w:autoSpaceDN/>
        <w:adjustRightInd/>
        <w:spacing w:after="0"/>
        <w:textAlignment w:val="auto"/>
        <w:rPr>
          <w:rFonts w:eastAsia="Arial Unicode MS"/>
          <w:sz w:val="22"/>
          <w:u w:val="single"/>
          <w:lang w:eastAsia="zh-CN"/>
        </w:rPr>
      </w:pPr>
    </w:p>
    <w:p w:rsidR="00951142" w:rsidRDefault="0017223D" w:rsidP="0017223D">
      <w:pPr>
        <w:overflowPunct/>
        <w:autoSpaceDE/>
        <w:autoSpaceDN/>
        <w:adjustRightInd/>
        <w:spacing w:after="0"/>
        <w:textAlignment w:val="auto"/>
      </w:pPr>
      <w:r w:rsidRPr="0017223D">
        <w:rPr>
          <w:rFonts w:eastAsia="Arial Unicode MS" w:hint="eastAsia"/>
          <w:sz w:val="22"/>
          <w:u w:val="single"/>
          <w:lang w:eastAsia="zh-CN"/>
        </w:rPr>
        <w:t>Performance evaluation</w:t>
      </w:r>
      <w:r>
        <w:rPr>
          <w:rFonts w:hint="eastAsia"/>
        </w:rPr>
        <w:t>:</w:t>
      </w:r>
    </w:p>
    <w:p w:rsidR="0017223D" w:rsidRPr="00292286" w:rsidRDefault="0017223D" w:rsidP="0017223D">
      <w:pPr>
        <w:rPr>
          <w:highlight w:val="green"/>
        </w:rPr>
      </w:pPr>
      <w:r w:rsidRPr="00292286">
        <w:rPr>
          <w:highlight w:val="green"/>
        </w:rPr>
        <w:t>Agreements:</w:t>
      </w:r>
    </w:p>
    <w:p w:rsidR="0017223D" w:rsidRPr="0017223D" w:rsidRDefault="0017223D" w:rsidP="009D4160">
      <w:pPr>
        <w:numPr>
          <w:ilvl w:val="0"/>
          <w:numId w:val="6"/>
        </w:numPr>
        <w:overflowPunct/>
        <w:autoSpaceDE/>
        <w:autoSpaceDN/>
        <w:adjustRightInd/>
        <w:snapToGrid w:val="0"/>
        <w:spacing w:after="0" w:line="276" w:lineRule="auto"/>
        <w:textAlignment w:val="auto"/>
      </w:pPr>
      <w:r w:rsidRPr="0017223D">
        <w:t>Observation 1: with ideal channel estimation, the LLS results for Case 1 with 12 or 24 UEs show a similar performance for most of curves provided, at target BLER = 0.1, with appropriate configurations.</w:t>
      </w:r>
    </w:p>
    <w:p w:rsidR="0017223D" w:rsidRPr="0017223D" w:rsidRDefault="0017223D" w:rsidP="009D4160">
      <w:pPr>
        <w:numPr>
          <w:ilvl w:val="0"/>
          <w:numId w:val="6"/>
        </w:numPr>
        <w:overflowPunct/>
        <w:autoSpaceDE/>
        <w:autoSpaceDN/>
        <w:adjustRightInd/>
        <w:snapToGrid w:val="0"/>
        <w:spacing w:after="0" w:line="276" w:lineRule="auto"/>
        <w:textAlignment w:val="auto"/>
      </w:pPr>
      <w:r w:rsidRPr="0017223D">
        <w:t>Observation 2: with ideal channel estimation, the LLS results for Case 2 with 6 or 12 UEs show a similar performance for most of curves provided for coding rates no more than 0.2, at target BLER = 0.1.</w:t>
      </w:r>
    </w:p>
    <w:p w:rsidR="0017223D" w:rsidRPr="0017223D" w:rsidRDefault="0017223D" w:rsidP="009D4160">
      <w:pPr>
        <w:numPr>
          <w:ilvl w:val="0"/>
          <w:numId w:val="6"/>
        </w:numPr>
        <w:overflowPunct/>
        <w:autoSpaceDE/>
        <w:autoSpaceDN/>
        <w:adjustRightInd/>
        <w:snapToGrid w:val="0"/>
        <w:spacing w:after="0" w:line="276" w:lineRule="auto"/>
        <w:textAlignment w:val="auto"/>
      </w:pPr>
      <w:r w:rsidRPr="0017223D">
        <w:lastRenderedPageBreak/>
        <w:t>Observation 2.1: with ideal channel estimation, the LLS results for Case 2 with 6 or 12 UEs show a similar performance for most of curves provided for coding rate ~0.4, at target BLER = 0.1.</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r w:rsidRPr="0017223D">
        <w:rPr>
          <w:rFonts w:ascii="Times New Roman" w:eastAsia="等线" w:hAnsi="Times New Roman"/>
          <w:sz w:val="20"/>
          <w:szCs w:val="20"/>
          <w:lang w:eastAsia="zh-CN"/>
        </w:rPr>
        <w:t>Observation: with ideal channel estimation, the LLS results for Case 3 with 6 UEs show a similar performance for most of curves provided with code rate up to 0.4, at target BLER = 0.1, even when different receiver types are used.</w:t>
      </w:r>
    </w:p>
    <w:p w:rsidR="0017223D" w:rsidRPr="0017223D" w:rsidRDefault="0017223D" w:rsidP="0017223D">
      <w:pPr>
        <w:snapToGrid w:val="0"/>
        <w:spacing w:after="0" w:line="276" w:lineRule="auto"/>
        <w:rPr>
          <w:rFonts w:eastAsia="等线"/>
          <w:lang w:val="en-US" w:eastAsia="zh-CN"/>
        </w:rPr>
      </w:pPr>
      <w:r w:rsidRPr="0017223D">
        <w:rPr>
          <w:rFonts w:eastAsia="等线"/>
          <w:lang w:val="en-US" w:eastAsia="zh-CN"/>
        </w:rPr>
        <w:t xml:space="preserve">Observation: for Case 3 with 10 UEs and ideal channel estimation,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r w:rsidRPr="0017223D">
        <w:rPr>
          <w:rFonts w:ascii="Times New Roman" w:eastAsia="等线" w:hAnsi="Times New Roman"/>
          <w:sz w:val="20"/>
          <w:szCs w:val="20"/>
          <w:lang w:eastAsia="zh-CN"/>
        </w:rPr>
        <w:t xml:space="preserve">the LLS results for simulated schemes with the Chip EPA hybrid PIC or MMSE-hybrid IC receiver or ESE-SISO receiver show a similar performance for most of curves provided with code rate up to 0.4, at target BLER = 0.1.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proofErr w:type="gramStart"/>
      <w:r w:rsidRPr="0017223D">
        <w:rPr>
          <w:rFonts w:ascii="Times New Roman" w:eastAsia="等线" w:hAnsi="Times New Roman"/>
          <w:sz w:val="20"/>
          <w:szCs w:val="20"/>
          <w:lang w:eastAsia="zh-CN"/>
        </w:rPr>
        <w:t>the</w:t>
      </w:r>
      <w:proofErr w:type="gramEnd"/>
      <w:r w:rsidRPr="0017223D">
        <w:rPr>
          <w:rFonts w:ascii="Times New Roman" w:eastAsia="等线" w:hAnsi="Times New Roman"/>
          <w:sz w:val="20"/>
          <w:szCs w:val="20"/>
          <w:lang w:eastAsia="zh-CN"/>
        </w:rPr>
        <w:t xml:space="preserve"> LLS results for simulated schemes with the MMSE-hard IC receiver show a similar performance for most of curves provided with code rate up to 0.4, at target BLER = 0.1.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SimSun" w:hAnsi="Times New Roman"/>
          <w:sz w:val="20"/>
          <w:szCs w:val="20"/>
          <w:lang w:eastAsia="zh-CN"/>
        </w:rPr>
      </w:pPr>
      <w:proofErr w:type="gramStart"/>
      <w:r w:rsidRPr="0017223D">
        <w:rPr>
          <w:rFonts w:ascii="Times New Roman" w:eastAsia="等线" w:hAnsi="Times New Roman"/>
          <w:sz w:val="20"/>
          <w:szCs w:val="20"/>
          <w:lang w:eastAsia="zh-CN"/>
        </w:rPr>
        <w:t>the</w:t>
      </w:r>
      <w:proofErr w:type="gramEnd"/>
      <w:r w:rsidRPr="0017223D">
        <w:rPr>
          <w:rFonts w:ascii="Times New Roman" w:eastAsia="等线" w:hAnsi="Times New Roman"/>
          <w:sz w:val="20"/>
          <w:szCs w:val="20"/>
          <w:lang w:eastAsia="zh-CN"/>
        </w:rPr>
        <w:t xml:space="preserve"> LLS results with the Chip EPA hybrid PIC or MMSE-hybrid IC receiver or ESE-SISO receiver show better performance than the results with the MMSE-hard IC receiver.</w:t>
      </w:r>
    </w:p>
    <w:p w:rsidR="0017223D" w:rsidRPr="0017223D" w:rsidRDefault="0017223D" w:rsidP="0017223D">
      <w:pPr>
        <w:snapToGrid w:val="0"/>
        <w:spacing w:after="0" w:line="276" w:lineRule="auto"/>
        <w:rPr>
          <w:rFonts w:eastAsia="等线"/>
          <w:lang w:val="en-US" w:eastAsia="zh-CN"/>
        </w:rPr>
      </w:pPr>
      <w:r w:rsidRPr="0017223D">
        <w:rPr>
          <w:rFonts w:eastAsia="等线"/>
          <w:lang w:val="en-US" w:eastAsia="zh-CN"/>
        </w:rPr>
        <w:t xml:space="preserve">Observation: for Case 4 with 6 UEs and ideal channel estimation,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r w:rsidRPr="0017223D">
        <w:rPr>
          <w:rFonts w:ascii="Times New Roman" w:eastAsia="等线" w:hAnsi="Times New Roman"/>
          <w:sz w:val="20"/>
          <w:szCs w:val="20"/>
          <w:lang w:eastAsia="zh-CN"/>
        </w:rPr>
        <w:t xml:space="preserve">the LLS results for simulated schemes with the Chip EPA hybrid PIC or MMSE-hybrid IC receiver show a similar performance for most of curves provided with code rate up to 0.6, at target BLER = 0.1.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r w:rsidRPr="0017223D">
        <w:rPr>
          <w:rFonts w:ascii="Times New Roman" w:eastAsia="等线" w:hAnsi="Times New Roman"/>
          <w:sz w:val="20"/>
          <w:szCs w:val="20"/>
          <w:lang w:eastAsia="zh-CN"/>
        </w:rPr>
        <w:t xml:space="preserve">the LLS results for simulated schemes with the MMSE-hard IC receiver or ESE-SISO receiver show a similar performance for most of curves provided with code rate up to 0.6, at target BLER = 0.1.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SimSun" w:hAnsi="Times New Roman"/>
          <w:sz w:val="20"/>
          <w:szCs w:val="20"/>
          <w:lang w:eastAsia="zh-CN"/>
        </w:rPr>
      </w:pPr>
      <w:proofErr w:type="gramStart"/>
      <w:r w:rsidRPr="0017223D">
        <w:rPr>
          <w:rFonts w:ascii="Times New Roman" w:eastAsia="等线" w:hAnsi="Times New Roman"/>
          <w:sz w:val="20"/>
          <w:szCs w:val="20"/>
          <w:lang w:eastAsia="zh-CN"/>
        </w:rPr>
        <w:t>the</w:t>
      </w:r>
      <w:proofErr w:type="gramEnd"/>
      <w:r w:rsidRPr="0017223D">
        <w:rPr>
          <w:rFonts w:ascii="Times New Roman" w:eastAsia="等线" w:hAnsi="Times New Roman"/>
          <w:sz w:val="20"/>
          <w:szCs w:val="20"/>
          <w:lang w:eastAsia="zh-CN"/>
        </w:rPr>
        <w:t xml:space="preserve"> LLS results with the Chip EPA hybrid PIC or MMSE-hybrid IC receiver show better performance than the results with the MMSE-hard IC receiver or ESE-SISO receiver.</w:t>
      </w:r>
    </w:p>
    <w:p w:rsidR="0017223D" w:rsidRPr="0017223D" w:rsidRDefault="0017223D" w:rsidP="0017223D">
      <w:pPr>
        <w:snapToGrid w:val="0"/>
        <w:spacing w:after="0" w:line="276" w:lineRule="auto"/>
        <w:rPr>
          <w:rFonts w:eastAsia="等线"/>
          <w:lang w:val="en-US" w:eastAsia="zh-CN"/>
        </w:rPr>
      </w:pPr>
      <w:r w:rsidRPr="0017223D">
        <w:rPr>
          <w:rFonts w:eastAsia="等线"/>
          <w:lang w:val="en-US" w:eastAsia="zh-CN"/>
        </w:rPr>
        <w:t xml:space="preserve">Observation: for Case 5 with 4 UEs and ideal channel estimation,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r w:rsidRPr="0017223D">
        <w:rPr>
          <w:rFonts w:ascii="Times New Roman" w:eastAsia="等线" w:hAnsi="Times New Roman"/>
          <w:sz w:val="20"/>
          <w:szCs w:val="20"/>
          <w:lang w:eastAsia="zh-CN"/>
        </w:rPr>
        <w:t xml:space="preserve">when the code rate is similar, the LLS results for simulated schemes with the Chip EPA hybrid PIC or MMSE-hybrid IC receiver show a similar performance for most of curves provided, at target BLER = 0.1.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jc w:val="left"/>
        <w:textAlignment w:val="baseline"/>
        <w:rPr>
          <w:rFonts w:ascii="Times New Roman" w:eastAsia="等线" w:hAnsi="Times New Roman"/>
          <w:sz w:val="20"/>
          <w:szCs w:val="20"/>
          <w:lang w:eastAsia="zh-CN"/>
        </w:rPr>
      </w:pPr>
      <w:proofErr w:type="gramStart"/>
      <w:r w:rsidRPr="0017223D">
        <w:rPr>
          <w:rFonts w:ascii="Times New Roman" w:eastAsia="等线" w:hAnsi="Times New Roman"/>
          <w:sz w:val="20"/>
          <w:szCs w:val="20"/>
          <w:lang w:eastAsia="zh-CN"/>
        </w:rPr>
        <w:t>the</w:t>
      </w:r>
      <w:proofErr w:type="gramEnd"/>
      <w:r w:rsidRPr="0017223D">
        <w:rPr>
          <w:rFonts w:ascii="Times New Roman" w:eastAsia="等线" w:hAnsi="Times New Roman"/>
          <w:sz w:val="20"/>
          <w:szCs w:val="20"/>
          <w:lang w:eastAsia="zh-CN"/>
        </w:rPr>
        <w:t xml:space="preserve"> LLS results for simulated schemes with the MMSE-hard IC receiver and ESE-SISO receiver show a similar performance for most of curves provided, at target BLER = 0.1. </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firstLine="400"/>
        <w:jc w:val="left"/>
        <w:textAlignment w:val="baseline"/>
        <w:rPr>
          <w:rFonts w:ascii="Times New Roman" w:eastAsia="SimSun" w:hAnsi="Times New Roman"/>
          <w:sz w:val="20"/>
          <w:szCs w:val="20"/>
          <w:lang w:eastAsia="zh-CN"/>
        </w:rPr>
      </w:pPr>
      <w:r w:rsidRPr="0017223D">
        <w:rPr>
          <w:rFonts w:ascii="Times New Roman" w:eastAsia="等线" w:hAnsi="Times New Roman"/>
          <w:sz w:val="20"/>
          <w:szCs w:val="20"/>
          <w:lang w:eastAsia="zh-CN"/>
        </w:rPr>
        <w:t>When the code rate is round 0.36, the LLS results with the Chip EPA hybrid PIC or MMSE-hybrid IC receiver show better performance than the results with the MMSE-hard IC receiver or ESE-SISO receiver.</w:t>
      </w:r>
    </w:p>
    <w:p w:rsidR="0017223D" w:rsidRPr="0017223D" w:rsidRDefault="0017223D" w:rsidP="009D4160">
      <w:pPr>
        <w:pStyle w:val="ListParagraph"/>
        <w:widowControl/>
        <w:numPr>
          <w:ilvl w:val="0"/>
          <w:numId w:val="6"/>
        </w:numPr>
        <w:overflowPunct w:val="0"/>
        <w:autoSpaceDE w:val="0"/>
        <w:autoSpaceDN w:val="0"/>
        <w:adjustRightInd w:val="0"/>
        <w:snapToGrid w:val="0"/>
        <w:spacing w:line="276" w:lineRule="auto"/>
        <w:ind w:leftChars="0" w:firstLine="400"/>
        <w:jc w:val="left"/>
        <w:textAlignment w:val="baseline"/>
        <w:rPr>
          <w:rFonts w:ascii="Times New Roman" w:eastAsia="SimSun" w:hAnsi="Times New Roman"/>
          <w:sz w:val="20"/>
          <w:szCs w:val="20"/>
          <w:lang w:eastAsia="zh-CN"/>
        </w:rPr>
      </w:pPr>
      <w:r w:rsidRPr="0017223D">
        <w:rPr>
          <w:rFonts w:ascii="Times New Roman" w:eastAsia="等线" w:hAnsi="Times New Roman"/>
          <w:sz w:val="20"/>
          <w:szCs w:val="20"/>
          <w:lang w:eastAsia="zh-CN"/>
        </w:rPr>
        <w:t>When the code rate is round 0.71, the LLS results with the Chip EPA hybrid PIC or MMSE-hybrid IC receiver show similar performance to the results with the MMSE-hard IC receiver or ESE-SISO receiver</w:t>
      </w:r>
    </w:p>
    <w:p w:rsidR="0017223D" w:rsidRPr="0017223D" w:rsidRDefault="0017223D" w:rsidP="0017223D">
      <w:pPr>
        <w:snapToGrid w:val="0"/>
        <w:spacing w:after="0" w:line="276" w:lineRule="auto"/>
        <w:rPr>
          <w:rFonts w:eastAsia="等线"/>
          <w:lang w:val="en-US" w:eastAsia="zh-CN"/>
        </w:rPr>
      </w:pPr>
      <w:r w:rsidRPr="0017223D">
        <w:rPr>
          <w:rFonts w:eastAsia="等线"/>
          <w:lang w:val="en-US" w:eastAsia="zh-CN"/>
        </w:rPr>
        <w:t xml:space="preserve">Observation: for Case 5 with 6 UEs and ideal channel estimation, </w:t>
      </w:r>
    </w:p>
    <w:p w:rsidR="0017223D" w:rsidRPr="0017223D" w:rsidRDefault="0017223D" w:rsidP="009D4160">
      <w:pPr>
        <w:numPr>
          <w:ilvl w:val="0"/>
          <w:numId w:val="6"/>
        </w:numPr>
        <w:overflowPunct/>
        <w:autoSpaceDE/>
        <w:autoSpaceDN/>
        <w:adjustRightInd/>
        <w:snapToGrid w:val="0"/>
        <w:spacing w:after="0" w:line="276" w:lineRule="auto"/>
        <w:textAlignment w:val="auto"/>
      </w:pPr>
      <w:proofErr w:type="gramStart"/>
      <w:r w:rsidRPr="0017223D">
        <w:rPr>
          <w:rFonts w:eastAsia="等线"/>
          <w:lang w:val="en-US" w:eastAsia="zh-CN"/>
        </w:rPr>
        <w:t>the</w:t>
      </w:r>
      <w:proofErr w:type="gramEnd"/>
      <w:r w:rsidRPr="0017223D">
        <w:rPr>
          <w:rFonts w:eastAsia="等线"/>
          <w:lang w:val="en-US" w:eastAsia="zh-CN"/>
        </w:rPr>
        <w:t xml:space="preserve"> LLS results for linear-spreading based schemes (SF&gt;1) with the MMSE-hard IC receiver show a similar performance, at target BLER = 0.1.</w:t>
      </w:r>
    </w:p>
    <w:p w:rsidR="0017223D" w:rsidRPr="0017223D" w:rsidRDefault="0017223D" w:rsidP="009D4160">
      <w:pPr>
        <w:pStyle w:val="ListParagraph"/>
        <w:widowControl/>
        <w:numPr>
          <w:ilvl w:val="0"/>
          <w:numId w:val="6"/>
        </w:numPr>
        <w:snapToGrid w:val="0"/>
        <w:spacing w:line="276" w:lineRule="auto"/>
        <w:ind w:leftChars="0" w:firstLine="400"/>
        <w:jc w:val="left"/>
        <w:rPr>
          <w:lang w:val="en-GB"/>
        </w:rPr>
      </w:pPr>
      <w:r w:rsidRPr="0017223D">
        <w:rPr>
          <w:rFonts w:ascii="Times New Roman" w:eastAsia="等线" w:hAnsi="Times New Roman"/>
          <w:sz w:val="20"/>
          <w:szCs w:val="20"/>
          <w:lang w:eastAsia="zh-CN"/>
        </w:rPr>
        <w:t>The last 4 rows in R1-1812077 are endorsed for template 1 LLS, along with the note at the end</w:t>
      </w:r>
    </w:p>
    <w:p w:rsidR="0017223D" w:rsidRPr="003E45F7" w:rsidRDefault="0017223D" w:rsidP="0017223D">
      <w:pPr>
        <w:snapToGrid w:val="0"/>
        <w:spacing w:after="0" w:line="276" w:lineRule="auto"/>
        <w:rPr>
          <w:b/>
          <w:lang w:val="en-US"/>
        </w:rPr>
      </w:pPr>
      <w:r w:rsidRPr="003E45F7">
        <w:rPr>
          <w:highlight w:val="green"/>
          <w:lang w:val="en-US"/>
        </w:rPr>
        <w:t>Agreements</w:t>
      </w:r>
      <w:r w:rsidRPr="003E45F7">
        <w:rPr>
          <w:b/>
          <w:lang w:val="en-US"/>
        </w:rPr>
        <w:t>:</w:t>
      </w:r>
    </w:p>
    <w:p w:rsidR="0017223D" w:rsidRPr="003E45F7" w:rsidRDefault="0017223D" w:rsidP="009D4160">
      <w:pPr>
        <w:numPr>
          <w:ilvl w:val="0"/>
          <w:numId w:val="7"/>
        </w:numPr>
        <w:overflowPunct/>
        <w:autoSpaceDE/>
        <w:autoSpaceDN/>
        <w:adjustRightInd/>
        <w:snapToGrid w:val="0"/>
        <w:spacing w:after="0" w:line="276" w:lineRule="auto"/>
        <w:textAlignment w:val="auto"/>
      </w:pPr>
      <w:r w:rsidRPr="003E45F7">
        <w:rPr>
          <w:rFonts w:hint="eastAsia"/>
        </w:rPr>
        <w:t xml:space="preserve">Capture the </w:t>
      </w:r>
      <w:r w:rsidRPr="003E45F7">
        <w:t>evaluation results as summarized in R1-1811872 in TR38.8</w:t>
      </w:r>
      <w:r>
        <w:t>12</w:t>
      </w:r>
    </w:p>
    <w:p w:rsidR="0017223D" w:rsidRPr="003E45F7" w:rsidRDefault="0017223D" w:rsidP="009D4160">
      <w:pPr>
        <w:numPr>
          <w:ilvl w:val="1"/>
          <w:numId w:val="7"/>
        </w:numPr>
        <w:overflowPunct/>
        <w:autoSpaceDE/>
        <w:autoSpaceDN/>
        <w:adjustRightInd/>
        <w:snapToGrid w:val="0"/>
        <w:spacing w:after="0" w:line="276" w:lineRule="auto"/>
        <w:textAlignment w:val="auto"/>
      </w:pPr>
      <w:r w:rsidRPr="003E45F7">
        <w:t>Except the results shown using split of receivers</w:t>
      </w:r>
    </w:p>
    <w:p w:rsidR="0017223D" w:rsidRPr="003E45F7" w:rsidRDefault="0017223D" w:rsidP="009D4160">
      <w:pPr>
        <w:numPr>
          <w:ilvl w:val="0"/>
          <w:numId w:val="7"/>
        </w:numPr>
        <w:overflowPunct/>
        <w:autoSpaceDE/>
        <w:autoSpaceDN/>
        <w:adjustRightInd/>
        <w:snapToGrid w:val="0"/>
        <w:spacing w:after="0" w:line="276" w:lineRule="auto"/>
        <w:textAlignment w:val="auto"/>
      </w:pPr>
      <w:r w:rsidRPr="003E45F7">
        <w:t>Further discussion offline regarding adding conditions for evaluations for further results to be captured in the TR</w:t>
      </w:r>
    </w:p>
    <w:p w:rsidR="0017223D" w:rsidRPr="003A048B" w:rsidRDefault="0017223D" w:rsidP="0017223D">
      <w:pPr>
        <w:snapToGrid w:val="0"/>
        <w:spacing w:after="0" w:line="276" w:lineRule="auto"/>
        <w:rPr>
          <w:b/>
        </w:rPr>
      </w:pPr>
      <w:r w:rsidRPr="003A048B">
        <w:rPr>
          <w:highlight w:val="green"/>
        </w:rPr>
        <w:t>Agreements</w:t>
      </w:r>
      <w:r w:rsidRPr="003A048B">
        <w:rPr>
          <w:b/>
        </w:rPr>
        <w:t>:</w:t>
      </w:r>
    </w:p>
    <w:p w:rsidR="0017223D" w:rsidRPr="003A048B" w:rsidRDefault="0017223D" w:rsidP="009D4160">
      <w:pPr>
        <w:numPr>
          <w:ilvl w:val="0"/>
          <w:numId w:val="5"/>
        </w:numPr>
        <w:overflowPunct/>
        <w:autoSpaceDE/>
        <w:autoSpaceDN/>
        <w:adjustRightInd/>
        <w:snapToGrid w:val="0"/>
        <w:spacing w:after="0" w:line="276" w:lineRule="auto"/>
        <w:textAlignment w:val="auto"/>
      </w:pPr>
      <w:r w:rsidRPr="003A048B">
        <w:rPr>
          <w:rFonts w:hint="eastAsia"/>
        </w:rPr>
        <w:t>For NOMA SLS</w:t>
      </w:r>
      <w:r w:rsidRPr="003A048B">
        <w:t>, companies to report how HARQ re-transmissions are performed (e.g., non-adaptive, adaptive, etc.)</w:t>
      </w:r>
    </w:p>
    <w:p w:rsidR="0017223D" w:rsidRPr="0017223D" w:rsidRDefault="0017223D" w:rsidP="0017223D">
      <w:pPr>
        <w:overflowPunct/>
        <w:autoSpaceDE/>
        <w:autoSpaceDN/>
        <w:adjustRightInd/>
        <w:snapToGrid w:val="0"/>
        <w:spacing w:after="0" w:line="276" w:lineRule="auto"/>
        <w:textAlignment w:val="auto"/>
      </w:pPr>
    </w:p>
    <w:p w:rsidR="0017223D" w:rsidRDefault="0017223D" w:rsidP="0017223D">
      <w:pPr>
        <w:overflowPunct/>
        <w:autoSpaceDE/>
        <w:autoSpaceDN/>
        <w:adjustRightInd/>
        <w:spacing w:after="0"/>
        <w:textAlignment w:val="auto"/>
      </w:pPr>
    </w:p>
    <w:p w:rsidR="0017223D" w:rsidRDefault="0017223D" w:rsidP="0017223D">
      <w:pPr>
        <w:tabs>
          <w:tab w:val="left" w:pos="567"/>
        </w:tabs>
        <w:overflowPunct/>
        <w:autoSpaceDE/>
        <w:autoSpaceDN/>
        <w:snapToGrid w:val="0"/>
        <w:spacing w:after="0"/>
        <w:textAlignment w:val="auto"/>
        <w:rPr>
          <w:rFonts w:eastAsia="Arial Unicode MS"/>
          <w:lang w:eastAsia="zh-CN"/>
        </w:rPr>
      </w:pPr>
      <w:r w:rsidRPr="002A6C4E">
        <w:rPr>
          <w:rFonts w:eastAsia="Arial Unicode MS"/>
          <w:b/>
          <w:lang w:eastAsia="zh-CN"/>
        </w:rPr>
        <w:t>RAN1#9</w:t>
      </w:r>
      <w:r>
        <w:rPr>
          <w:rFonts w:eastAsia="Arial Unicode MS"/>
          <w:b/>
          <w:lang w:eastAsia="zh-CN"/>
        </w:rPr>
        <w:t>5</w:t>
      </w:r>
      <w:r w:rsidRPr="002A6C4E">
        <w:rPr>
          <w:rFonts w:eastAsia="Arial Unicode MS"/>
          <w:lang w:eastAsia="zh-CN"/>
        </w:rPr>
        <w:t>:</w:t>
      </w:r>
    </w:p>
    <w:p w:rsidR="008201F3" w:rsidRDefault="008201F3" w:rsidP="0017223D">
      <w:pPr>
        <w:tabs>
          <w:tab w:val="left" w:pos="567"/>
        </w:tabs>
        <w:overflowPunct/>
        <w:autoSpaceDE/>
        <w:autoSpaceDN/>
        <w:snapToGrid w:val="0"/>
        <w:spacing w:after="0"/>
        <w:textAlignment w:val="auto"/>
        <w:rPr>
          <w:rFonts w:eastAsia="Arial Unicode MS"/>
          <w:lang w:eastAsia="zh-CN"/>
        </w:rPr>
      </w:pPr>
    </w:p>
    <w:p w:rsidR="008201F3" w:rsidRDefault="008201F3" w:rsidP="0017223D">
      <w:pPr>
        <w:tabs>
          <w:tab w:val="left" w:pos="567"/>
        </w:tabs>
        <w:overflowPunct/>
        <w:autoSpaceDE/>
        <w:autoSpaceDN/>
        <w:snapToGrid w:val="0"/>
        <w:spacing w:after="0"/>
        <w:textAlignment w:val="auto"/>
        <w:rPr>
          <w:rFonts w:eastAsia="Arial Unicode MS"/>
          <w:lang w:eastAsia="zh-CN"/>
        </w:rPr>
      </w:pPr>
      <w:r w:rsidRPr="008201F3">
        <w:rPr>
          <w:rFonts w:eastAsia="Arial Unicode MS" w:hint="eastAsia"/>
          <w:sz w:val="22"/>
          <w:u w:val="single"/>
          <w:lang w:eastAsia="zh-CN"/>
        </w:rPr>
        <w:t>TPs</w:t>
      </w:r>
      <w:r>
        <w:rPr>
          <w:rFonts w:eastAsia="Arial Unicode MS" w:hint="eastAsia"/>
          <w:lang w:eastAsia="zh-CN"/>
        </w:rPr>
        <w:t>:</w:t>
      </w:r>
    </w:p>
    <w:p w:rsidR="008201F3" w:rsidRDefault="008201F3" w:rsidP="008201F3">
      <w:pPr>
        <w:ind w:left="1440" w:hanging="1440"/>
      </w:pPr>
      <w:r>
        <w:t xml:space="preserve">R1-1813961 is </w:t>
      </w:r>
      <w:r w:rsidRPr="00085152">
        <w:rPr>
          <w:highlight w:val="green"/>
        </w:rPr>
        <w:t xml:space="preserve">endorsed </w:t>
      </w:r>
      <w:r>
        <w:t>with the following updates:</w:t>
      </w:r>
    </w:p>
    <w:p w:rsidR="008201F3" w:rsidRDefault="008201F3" w:rsidP="009D4160">
      <w:pPr>
        <w:numPr>
          <w:ilvl w:val="0"/>
          <w:numId w:val="16"/>
        </w:numPr>
        <w:overflowPunct/>
        <w:autoSpaceDE/>
        <w:autoSpaceDN/>
        <w:adjustRightInd/>
        <w:spacing w:after="0"/>
        <w:textAlignment w:val="auto"/>
      </w:pPr>
      <w:r>
        <w:t xml:space="preserve">Note: there should be no update to the existing “Introduction” section in this TP </w:t>
      </w:r>
      <w:proofErr w:type="spellStart"/>
      <w:r>
        <w:t>w.r.t</w:t>
      </w:r>
      <w:proofErr w:type="spellEnd"/>
      <w:r>
        <w:t>. the most recent endorsed version</w:t>
      </w:r>
    </w:p>
    <w:p w:rsidR="008201F3" w:rsidRDefault="008201F3" w:rsidP="009D4160">
      <w:pPr>
        <w:numPr>
          <w:ilvl w:val="0"/>
          <w:numId w:val="15"/>
        </w:numPr>
        <w:overflowPunct/>
        <w:autoSpaceDE/>
        <w:autoSpaceDN/>
        <w:adjustRightInd/>
        <w:spacing w:after="0"/>
        <w:textAlignment w:val="auto"/>
      </w:pPr>
      <w:r>
        <w:t xml:space="preserve">In Figure 5.1, update “UE/branch specific symbol-level spreading” </w:t>
      </w:r>
      <w:proofErr w:type="spellStart"/>
      <w:r w:rsidRPr="00FB338B">
        <w:rPr>
          <w:color w:val="FF0000"/>
          <w:u w:val="single"/>
        </w:rPr>
        <w:t>and/</w:t>
      </w:r>
      <w:r>
        <w:t>Or</w:t>
      </w:r>
      <w:proofErr w:type="spellEnd"/>
      <w:r>
        <w:t xml:space="preserve"> “UE/branch specific symbol-level interleaving </w:t>
      </w:r>
      <w:r w:rsidRPr="00FB338B">
        <w:rPr>
          <w:color w:val="FF0000"/>
          <w:u w:val="single"/>
        </w:rPr>
        <w:t>with</w:t>
      </w:r>
      <w:r>
        <w:rPr>
          <w:color w:val="FF0000"/>
          <w:u w:val="single"/>
        </w:rPr>
        <w:t xml:space="preserve"> or without</w:t>
      </w:r>
      <w:r w:rsidRPr="00FB338B">
        <w:rPr>
          <w:color w:val="FF0000"/>
          <w:u w:val="single"/>
        </w:rPr>
        <w:t xml:space="preserve"> zero-padding</w:t>
      </w:r>
      <w:r>
        <w:t>”</w:t>
      </w:r>
    </w:p>
    <w:p w:rsidR="008201F3" w:rsidRDefault="008201F3" w:rsidP="009D4160">
      <w:pPr>
        <w:numPr>
          <w:ilvl w:val="0"/>
          <w:numId w:val="15"/>
        </w:numPr>
        <w:overflowPunct/>
        <w:autoSpaceDE/>
        <w:autoSpaceDN/>
        <w:adjustRightInd/>
        <w:spacing w:after="0"/>
        <w:textAlignment w:val="auto"/>
      </w:pPr>
      <w:r>
        <w:t>6.1, title, “</w:t>
      </w:r>
      <w:r w:rsidRPr="00FB338B">
        <w:rPr>
          <w:strike/>
          <w:color w:val="FF0000"/>
        </w:rPr>
        <w:t xml:space="preserve">Typical </w:t>
      </w:r>
      <w:proofErr w:type="spellStart"/>
      <w:r w:rsidRPr="00FB338B">
        <w:rPr>
          <w:strike/>
          <w:color w:val="FF0000"/>
        </w:rPr>
        <w:t>r</w:t>
      </w:r>
      <w:r w:rsidRPr="00FB338B">
        <w:rPr>
          <w:color w:val="FF0000"/>
          <w:u w:val="single"/>
        </w:rPr>
        <w:t>R</w:t>
      </w:r>
      <w:r>
        <w:t>eceivers</w:t>
      </w:r>
      <w:proofErr w:type="spellEnd"/>
      <w:r>
        <w:t xml:space="preserve"> for NOMA”</w:t>
      </w:r>
    </w:p>
    <w:p w:rsidR="008201F3" w:rsidRDefault="008201F3" w:rsidP="009D4160">
      <w:pPr>
        <w:numPr>
          <w:ilvl w:val="0"/>
          <w:numId w:val="15"/>
        </w:numPr>
        <w:overflowPunct/>
        <w:autoSpaceDE/>
        <w:autoSpaceDN/>
        <w:adjustRightInd/>
        <w:spacing w:after="0"/>
        <w:textAlignment w:val="auto"/>
      </w:pPr>
      <w:r>
        <w:t>8.2, “</w:t>
      </w:r>
      <w:r>
        <w:rPr>
          <w:lang w:val="en-US" w:eastAsia="zh-CN"/>
        </w:rPr>
        <w:t xml:space="preserve">Total of 35 cases, together with the number of UEs to be simulated, </w:t>
      </w:r>
      <w:proofErr w:type="gramStart"/>
      <w:r>
        <w:rPr>
          <w:lang w:val="en-US" w:eastAsia="zh-CN"/>
        </w:rPr>
        <w:t>are</w:t>
      </w:r>
      <w:proofErr w:type="gramEnd"/>
      <w:r>
        <w:rPr>
          <w:lang w:val="en-US" w:eastAsia="zh-CN"/>
        </w:rPr>
        <w:t xml:space="preserve"> defined in Template 1 </w:t>
      </w:r>
      <w:r w:rsidRPr="00FB338B">
        <w:rPr>
          <w:strike/>
          <w:color w:val="FF0000"/>
          <w:lang w:val="en-US" w:eastAsia="zh-CN"/>
        </w:rPr>
        <w:t>to represent “typical” deployments</w:t>
      </w:r>
      <w:r>
        <w:rPr>
          <w:lang w:val="en-US" w:eastAsia="zh-CN"/>
        </w:rPr>
        <w:t>.”</w:t>
      </w:r>
    </w:p>
    <w:p w:rsidR="008201F3" w:rsidRDefault="008201F3" w:rsidP="008201F3">
      <w:pPr>
        <w:rPr>
          <w:highlight w:val="green"/>
        </w:rPr>
      </w:pPr>
      <w:r>
        <w:t xml:space="preserve">Updated document endorsed in </w:t>
      </w:r>
      <w:r w:rsidRPr="00085152">
        <w:rPr>
          <w:highlight w:val="green"/>
        </w:rPr>
        <w:t>R1-1814006</w:t>
      </w:r>
    </w:p>
    <w:p w:rsidR="008201F3" w:rsidRPr="008201F3" w:rsidRDefault="008201F3" w:rsidP="0017223D">
      <w:pPr>
        <w:tabs>
          <w:tab w:val="left" w:pos="567"/>
        </w:tabs>
        <w:overflowPunct/>
        <w:autoSpaceDE/>
        <w:autoSpaceDN/>
        <w:snapToGrid w:val="0"/>
        <w:spacing w:after="0"/>
        <w:textAlignment w:val="auto"/>
        <w:rPr>
          <w:rFonts w:eastAsia="Arial Unicode MS"/>
          <w:lang w:eastAsia="zh-CN"/>
        </w:rPr>
      </w:pPr>
    </w:p>
    <w:p w:rsidR="008201F3" w:rsidRDefault="008201F3" w:rsidP="0017223D">
      <w:pPr>
        <w:tabs>
          <w:tab w:val="left" w:pos="567"/>
        </w:tabs>
        <w:overflowPunct/>
        <w:autoSpaceDE/>
        <w:autoSpaceDN/>
        <w:snapToGrid w:val="0"/>
        <w:spacing w:after="0"/>
        <w:textAlignment w:val="auto"/>
        <w:rPr>
          <w:rFonts w:eastAsia="Arial Unicode MS"/>
          <w:lang w:eastAsia="zh-CN"/>
        </w:rPr>
      </w:pPr>
    </w:p>
    <w:p w:rsidR="008201F3" w:rsidRDefault="008201F3" w:rsidP="008201F3">
      <w:r w:rsidRPr="00AF38A6">
        <w:rPr>
          <w:highlight w:val="green"/>
        </w:rPr>
        <w:t>Agreements</w:t>
      </w:r>
      <w:r>
        <w:t>:</w:t>
      </w:r>
    </w:p>
    <w:p w:rsidR="008201F3" w:rsidRPr="00DD556C" w:rsidRDefault="008201F3" w:rsidP="008201F3">
      <w:pPr>
        <w:rPr>
          <w:b/>
          <w:u w:val="single"/>
        </w:rPr>
      </w:pPr>
      <w:r>
        <w:rPr>
          <w:b/>
          <w:u w:val="single"/>
        </w:rPr>
        <w:t>C</w:t>
      </w:r>
      <w:r w:rsidRPr="00DD556C">
        <w:rPr>
          <w:b/>
          <w:u w:val="single"/>
        </w:rPr>
        <w:t>onclusion for the SI:</w:t>
      </w:r>
    </w:p>
    <w:p w:rsidR="008201F3" w:rsidRPr="00DD556C" w:rsidRDefault="008201F3" w:rsidP="00960FEC">
      <w:pPr>
        <w:snapToGrid w:val="0"/>
        <w:spacing w:afterLines="50" w:line="264" w:lineRule="auto"/>
        <w:rPr>
          <w:rFonts w:eastAsia="等线"/>
          <w:lang w:eastAsia="zh-CN"/>
        </w:rPr>
      </w:pPr>
      <w:r w:rsidRPr="00DD556C">
        <w:lastRenderedPageBreak/>
        <w:t>Non-orthogonal multiple access (NOMA) technology is studied from the aspects of transmitter side processing, receiver complexity, related procedure and performance evaluations</w:t>
      </w:r>
      <w:r w:rsidRPr="00DD556C">
        <w:rPr>
          <w:rFonts w:eastAsia="等线" w:hint="eastAsia"/>
          <w:lang w:eastAsia="zh-CN"/>
        </w:rPr>
        <w:t xml:space="preserve">. </w:t>
      </w:r>
      <w:r w:rsidRPr="00DD556C">
        <w:rPr>
          <w:rFonts w:eastAsia="等线"/>
          <w:lang w:eastAsia="zh-CN"/>
        </w:rPr>
        <w:t>In transmitter side processing, schemes can be characterized by multiple access (MA) signatures. Both schemes supported by Rel-15 and those requiring specification enhancement have been studied. Several types of receivers for NOMA are analyzed and their complexities are estimated. For NOMA related procedure, both synchronous and asynchronous transmissions are studied and evaluated.</w:t>
      </w:r>
    </w:p>
    <w:p w:rsidR="008201F3" w:rsidRPr="00DD556C" w:rsidRDefault="008201F3" w:rsidP="00960FEC">
      <w:pPr>
        <w:snapToGrid w:val="0"/>
        <w:spacing w:afterLines="50" w:line="264" w:lineRule="auto"/>
        <w:rPr>
          <w:rFonts w:eastAsia="等线"/>
          <w:lang w:eastAsia="zh-CN"/>
        </w:rPr>
      </w:pPr>
      <w:r w:rsidRPr="00DD556C">
        <w:rPr>
          <w:rFonts w:eastAsia="等线"/>
          <w:lang w:eastAsia="zh-CN"/>
        </w:rPr>
        <w:t xml:space="preserve">Performance evaluations are carried out at both link level and system level. </w:t>
      </w:r>
    </w:p>
    <w:p w:rsidR="008201F3" w:rsidRPr="00DD556C" w:rsidRDefault="008201F3" w:rsidP="008201F3">
      <w:pPr>
        <w:pStyle w:val="2"/>
        <w:adjustRightInd w:val="0"/>
        <w:snapToGrid w:val="0"/>
        <w:spacing w:before="0" w:beforeAutospacing="0" w:after="0" w:afterAutospacing="0"/>
        <w:jc w:val="both"/>
        <w:rPr>
          <w:rFonts w:ascii="Times New Roman" w:hAnsi="Times New Roman" w:cs="Times New Roman"/>
          <w:sz w:val="20"/>
          <w:szCs w:val="20"/>
        </w:rPr>
      </w:pPr>
      <w:r w:rsidRPr="00DD556C">
        <w:rPr>
          <w:rFonts w:ascii="Times New Roman" w:hAnsi="Times New Roman" w:cs="Times New Roman"/>
          <w:sz w:val="20"/>
          <w:szCs w:val="20"/>
        </w:rPr>
        <w:t>Some general observations can be drawn from the simulated</w:t>
      </w:r>
      <w:r>
        <w:rPr>
          <w:rFonts w:ascii="Times New Roman" w:hAnsi="Times New Roman" w:cs="Times New Roman"/>
          <w:sz w:val="20"/>
          <w:szCs w:val="20"/>
        </w:rPr>
        <w:t>/analyzed</w:t>
      </w:r>
      <w:r w:rsidRPr="00DD556C">
        <w:rPr>
          <w:rFonts w:ascii="Times New Roman" w:hAnsi="Times New Roman" w:cs="Times New Roman"/>
          <w:sz w:val="20"/>
          <w:szCs w:val="20"/>
        </w:rPr>
        <w:t xml:space="preserve"> cases:</w:t>
      </w:r>
    </w:p>
    <w:p w:rsidR="008201F3" w:rsidRPr="00DD556C" w:rsidRDefault="008201F3" w:rsidP="009D4160">
      <w:pPr>
        <w:pStyle w:val="ListParagraph5"/>
        <w:numPr>
          <w:ilvl w:val="0"/>
          <w:numId w:val="13"/>
        </w:numPr>
        <w:overflowPunct w:val="0"/>
        <w:autoSpaceDE w:val="0"/>
        <w:autoSpaceDN w:val="0"/>
        <w:adjustRightInd w:val="0"/>
        <w:snapToGrid w:val="0"/>
        <w:ind w:left="777" w:hanging="357"/>
        <w:contextualSpacing w:val="0"/>
        <w:textAlignment w:val="baseline"/>
        <w:rPr>
          <w:sz w:val="20"/>
          <w:szCs w:val="20"/>
        </w:rPr>
      </w:pPr>
      <w:r w:rsidRPr="00DD556C">
        <w:rPr>
          <w:sz w:val="20"/>
          <w:szCs w:val="20"/>
        </w:rPr>
        <w:t>For LLS in mMTC/</w:t>
      </w:r>
      <w:proofErr w:type="spellStart"/>
      <w:r w:rsidRPr="00DD556C">
        <w:rPr>
          <w:sz w:val="20"/>
          <w:szCs w:val="20"/>
        </w:rPr>
        <w:t>eMBB</w:t>
      </w:r>
      <w:proofErr w:type="spellEnd"/>
      <w:r w:rsidRPr="00DD556C">
        <w:rPr>
          <w:sz w:val="20"/>
          <w:szCs w:val="20"/>
        </w:rPr>
        <w:t>/URLLC scenarios with ideal channel estimation, equal SNR, zero TO/FO. and fixed MA signature allocation</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 xml:space="preserve">For low TBS (per UE SE is less than 0.15 bps/Hz and total SE is less than 1.8 bps/Hz), as long as the simulation configuration, e.g., reasonable code rate, is appropriate, the performance difference between NOMA schemes/MA signatures is small, even when different receiver types are used. </w:t>
      </w:r>
    </w:p>
    <w:p w:rsidR="008201F3" w:rsidRPr="00DD556C" w:rsidRDefault="008201F3" w:rsidP="009D4160">
      <w:pPr>
        <w:pStyle w:val="ListParagraph5"/>
        <w:numPr>
          <w:ilvl w:val="0"/>
          <w:numId w:val="13"/>
        </w:numPr>
        <w:overflowPunct w:val="0"/>
        <w:autoSpaceDE w:val="0"/>
        <w:autoSpaceDN w:val="0"/>
        <w:adjustRightInd w:val="0"/>
        <w:snapToGrid w:val="0"/>
        <w:ind w:left="777" w:hanging="357"/>
        <w:contextualSpacing w:val="0"/>
        <w:textAlignment w:val="baseline"/>
        <w:rPr>
          <w:sz w:val="20"/>
          <w:szCs w:val="20"/>
        </w:rPr>
      </w:pPr>
      <w:r w:rsidRPr="00DD556C">
        <w:rPr>
          <w:sz w:val="20"/>
          <w:szCs w:val="20"/>
        </w:rPr>
        <w:t xml:space="preserve">For LLS in some simulated </w:t>
      </w:r>
      <w:r w:rsidRPr="00830629">
        <w:rPr>
          <w:sz w:val="20"/>
          <w:szCs w:val="20"/>
        </w:rPr>
        <w:t>cases (i.e., listing cases)</w:t>
      </w:r>
      <w:r w:rsidRPr="00DD556C">
        <w:rPr>
          <w:sz w:val="20"/>
          <w:szCs w:val="20"/>
        </w:rPr>
        <w:t> with ideal channel estimation, equal SNR, zero TO/FO and fixed MA signature allocation</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 xml:space="preserve">For medium to high TBS (per UE SE is within [0.3, 0.55] bps/Hz, and total SE is less than 3.6 bps/Hz), as long as the simulation configuration, e.g., reasonable code rate, is appropriate, the performance difference between NOMA schemes/MA signatures is small. </w:t>
      </w:r>
    </w:p>
    <w:p w:rsidR="008201F3" w:rsidRPr="00DD556C" w:rsidRDefault="008201F3" w:rsidP="009D4160">
      <w:pPr>
        <w:pStyle w:val="ListParagraph5"/>
        <w:numPr>
          <w:ilvl w:val="2"/>
          <w:numId w:val="13"/>
        </w:numPr>
        <w:overflowPunct w:val="0"/>
        <w:autoSpaceDE w:val="0"/>
        <w:autoSpaceDN w:val="0"/>
        <w:adjustRightInd w:val="0"/>
        <w:snapToGrid w:val="0"/>
        <w:contextualSpacing w:val="0"/>
        <w:textAlignment w:val="baseline"/>
        <w:rPr>
          <w:sz w:val="20"/>
          <w:szCs w:val="20"/>
        </w:rPr>
      </w:pPr>
      <w:r w:rsidRPr="00DD556C">
        <w:rPr>
          <w:sz w:val="20"/>
          <w:szCs w:val="20"/>
        </w:rPr>
        <w:t xml:space="preserve">Results with lower code rate (e.g. LDPC coding rate &lt; 0.5) show better performance than the results with higher code rate (e.g. LDPC coding rate &gt; 0.5). </w:t>
      </w:r>
    </w:p>
    <w:p w:rsidR="008201F3" w:rsidRPr="00DD556C" w:rsidRDefault="008201F3" w:rsidP="009D4160">
      <w:pPr>
        <w:pStyle w:val="ListParagraph5"/>
        <w:numPr>
          <w:ilvl w:val="0"/>
          <w:numId w:val="13"/>
        </w:numPr>
        <w:overflowPunct w:val="0"/>
        <w:autoSpaceDE w:val="0"/>
        <w:autoSpaceDN w:val="0"/>
        <w:adjustRightInd w:val="0"/>
        <w:snapToGrid w:val="0"/>
        <w:ind w:left="777" w:hanging="357"/>
        <w:contextualSpacing w:val="0"/>
        <w:textAlignment w:val="baseline"/>
        <w:rPr>
          <w:sz w:val="20"/>
          <w:szCs w:val="20"/>
        </w:rPr>
      </w:pPr>
      <w:r w:rsidRPr="00DD556C">
        <w:rPr>
          <w:sz w:val="20"/>
          <w:szCs w:val="20"/>
        </w:rPr>
        <w:t xml:space="preserve">Based simulations of some </w:t>
      </w:r>
      <w:r w:rsidRPr="00830629">
        <w:rPr>
          <w:sz w:val="20"/>
          <w:szCs w:val="20"/>
        </w:rPr>
        <w:t>cases (i.e., listing cases),</w:t>
      </w:r>
      <w:r w:rsidRPr="00DD556C">
        <w:rPr>
          <w:sz w:val="20"/>
          <w:szCs w:val="20"/>
        </w:rPr>
        <w:t xml:space="preserve"> for LLS with realistic channel estimation, equal SNR distribution, zero TO/FO and fixed MA signature allocation, it is observed that</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Up to [2-4</w:t>
      </w:r>
      <w:proofErr w:type="gramStart"/>
      <w:r w:rsidRPr="00DD556C">
        <w:rPr>
          <w:sz w:val="20"/>
          <w:szCs w:val="20"/>
        </w:rPr>
        <w:t>]dB</w:t>
      </w:r>
      <w:proofErr w:type="gramEnd"/>
      <w:r w:rsidRPr="00DD556C">
        <w:rPr>
          <w:sz w:val="20"/>
          <w:szCs w:val="20"/>
        </w:rPr>
        <w:t xml:space="preserve"> performance degradation is observed compared to ideal channel estimation for mMTC/</w:t>
      </w:r>
      <w:proofErr w:type="spellStart"/>
      <w:r w:rsidRPr="00DD556C">
        <w:rPr>
          <w:sz w:val="20"/>
          <w:szCs w:val="20"/>
        </w:rPr>
        <w:t>eMBB</w:t>
      </w:r>
      <w:proofErr w:type="spellEnd"/>
      <w:r w:rsidRPr="00DD556C">
        <w:rPr>
          <w:sz w:val="20"/>
          <w:szCs w:val="20"/>
        </w:rPr>
        <w:t xml:space="preserve"> scenario.</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Up to [5</w:t>
      </w:r>
      <w:proofErr w:type="gramStart"/>
      <w:r w:rsidRPr="00DD556C">
        <w:rPr>
          <w:sz w:val="20"/>
          <w:szCs w:val="20"/>
        </w:rPr>
        <w:t>]dB</w:t>
      </w:r>
      <w:proofErr w:type="gramEnd"/>
      <w:r w:rsidRPr="00DD556C">
        <w:rPr>
          <w:sz w:val="20"/>
          <w:szCs w:val="20"/>
        </w:rPr>
        <w:t xml:space="preserve"> performance degradation is observed compared to ideal channel estimation for URLLC scenario. </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Different performance degradation levels may be due to different channel estimation algorithm and DMRS extension methods.</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The lower the SNR operation point is, the larger the performance degradation due to realistic CE can be observed</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sz w:val="20"/>
          <w:szCs w:val="20"/>
        </w:rPr>
        <w:t xml:space="preserve">Higher </w:t>
      </w:r>
      <w:proofErr w:type="gramStart"/>
      <w:r w:rsidRPr="00DD556C">
        <w:rPr>
          <w:sz w:val="20"/>
          <w:szCs w:val="20"/>
        </w:rPr>
        <w:t>number of UEs have</w:t>
      </w:r>
      <w:proofErr w:type="gramEnd"/>
      <w:r w:rsidRPr="00DD556C">
        <w:rPr>
          <w:sz w:val="20"/>
          <w:szCs w:val="20"/>
        </w:rPr>
        <w:t xml:space="preserve"> larger performance degradation than lower number of UEs under the same channel condition and the same TBS for each individual case.</w:t>
      </w:r>
    </w:p>
    <w:p w:rsidR="008201F3" w:rsidRPr="00DD556C" w:rsidRDefault="008201F3" w:rsidP="009D4160">
      <w:pPr>
        <w:pStyle w:val="ListParagraph5"/>
        <w:numPr>
          <w:ilvl w:val="0"/>
          <w:numId w:val="13"/>
        </w:numPr>
        <w:overflowPunct w:val="0"/>
        <w:autoSpaceDE w:val="0"/>
        <w:autoSpaceDN w:val="0"/>
        <w:adjustRightInd w:val="0"/>
        <w:snapToGrid w:val="0"/>
        <w:ind w:left="777" w:hanging="357"/>
        <w:contextualSpacing w:val="0"/>
        <w:textAlignment w:val="baseline"/>
        <w:rPr>
          <w:sz w:val="20"/>
          <w:szCs w:val="20"/>
        </w:rPr>
      </w:pPr>
      <w:r w:rsidRPr="00DD556C">
        <w:rPr>
          <w:sz w:val="20"/>
          <w:szCs w:val="20"/>
        </w:rPr>
        <w:t xml:space="preserve">Based simulations of some </w:t>
      </w:r>
      <w:r w:rsidRPr="00830629">
        <w:rPr>
          <w:sz w:val="20"/>
          <w:szCs w:val="20"/>
        </w:rPr>
        <w:t>cases (i.e., listing cases)</w:t>
      </w:r>
      <w:r>
        <w:rPr>
          <w:sz w:val="20"/>
          <w:szCs w:val="20"/>
        </w:rPr>
        <w:t xml:space="preserve"> </w:t>
      </w:r>
      <w:r w:rsidRPr="00DD556C">
        <w:rPr>
          <w:sz w:val="20"/>
          <w:szCs w:val="20"/>
        </w:rPr>
        <w:t>with larger standard deviation of SNR difference, for LLS with realistic channel estimation, equal SNR distribution, zero TO/FO and fixed MA signature allocation, it is observed that as long as the simulation configuration is appropriate, the performance difference between NOMA schemes/MA signatures is small, even when different receiver types are used</w:t>
      </w:r>
    </w:p>
    <w:p w:rsidR="008201F3" w:rsidRPr="00DD556C" w:rsidRDefault="008201F3" w:rsidP="009D4160">
      <w:pPr>
        <w:pStyle w:val="ListParagraph5"/>
        <w:numPr>
          <w:ilvl w:val="1"/>
          <w:numId w:val="13"/>
        </w:numPr>
        <w:overflowPunct w:val="0"/>
        <w:autoSpaceDE w:val="0"/>
        <w:autoSpaceDN w:val="0"/>
        <w:adjustRightInd w:val="0"/>
        <w:snapToGrid w:val="0"/>
        <w:contextualSpacing w:val="0"/>
        <w:textAlignment w:val="baseline"/>
        <w:rPr>
          <w:sz w:val="20"/>
          <w:szCs w:val="20"/>
        </w:rPr>
      </w:pPr>
      <w:r w:rsidRPr="00DD556C">
        <w:rPr>
          <w:rFonts w:eastAsia="SimSun"/>
          <w:sz w:val="20"/>
          <w:szCs w:val="20"/>
        </w:rPr>
        <w:t xml:space="preserve">Performance loss of 1.1-3.2 dB can be observed with real channel estimation in multipath, where the losses are greater for the larger number of UEs or with greater SNR variation with for link level simulations </w:t>
      </w:r>
      <w:r w:rsidRPr="006750D9">
        <w:rPr>
          <w:rFonts w:eastAsia="SimSun"/>
          <w:strike/>
          <w:color w:val="FF0000"/>
          <w:sz w:val="20"/>
          <w:szCs w:val="20"/>
        </w:rPr>
        <w:t>in some simulated cases</w:t>
      </w:r>
      <w:r w:rsidRPr="00DD556C">
        <w:rPr>
          <w:rFonts w:eastAsia="SimSun"/>
          <w:sz w:val="20"/>
          <w:szCs w:val="20"/>
        </w:rPr>
        <w:t xml:space="preserve"> </w:t>
      </w:r>
    </w:p>
    <w:p w:rsidR="008201F3" w:rsidRPr="00DD556C" w:rsidRDefault="008201F3" w:rsidP="009D4160">
      <w:pPr>
        <w:pStyle w:val="ListParagraph5"/>
        <w:numPr>
          <w:ilvl w:val="0"/>
          <w:numId w:val="13"/>
        </w:numPr>
        <w:overflowPunct w:val="0"/>
        <w:autoSpaceDE w:val="0"/>
        <w:autoSpaceDN w:val="0"/>
        <w:adjustRightInd w:val="0"/>
        <w:snapToGrid w:val="0"/>
        <w:contextualSpacing w:val="0"/>
        <w:textAlignment w:val="baseline"/>
        <w:rPr>
          <w:sz w:val="20"/>
          <w:szCs w:val="20"/>
        </w:rPr>
      </w:pPr>
      <w:r w:rsidRPr="00DD556C">
        <w:rPr>
          <w:rFonts w:eastAsia="等线"/>
          <w:sz w:val="20"/>
          <w:szCs w:val="20"/>
        </w:rPr>
        <w:t>For the case with realistic channel estimation and random selection with potential MA signature collision (timing offset is within [0, 1.5*NCP], non-zero FO, and SNR offset is within +/-3dB)</w:t>
      </w:r>
    </w:p>
    <w:p w:rsidR="008201F3" w:rsidRPr="00DD556C" w:rsidRDefault="008201F3" w:rsidP="00960FEC">
      <w:pPr>
        <w:pStyle w:val="ListParagraph5"/>
        <w:numPr>
          <w:ilvl w:val="1"/>
          <w:numId w:val="14"/>
        </w:numPr>
        <w:overflowPunct w:val="0"/>
        <w:autoSpaceDE w:val="0"/>
        <w:autoSpaceDN w:val="0"/>
        <w:adjustRightInd w:val="0"/>
        <w:snapToGrid w:val="0"/>
        <w:spacing w:before="120" w:afterLines="10"/>
        <w:contextualSpacing w:val="0"/>
        <w:textAlignment w:val="baseline"/>
        <w:rPr>
          <w:rFonts w:eastAsia="等线"/>
          <w:sz w:val="20"/>
          <w:szCs w:val="20"/>
        </w:rPr>
      </w:pPr>
      <w:r w:rsidRPr="00DD556C">
        <w:rPr>
          <w:rFonts w:eastAsia="等线"/>
          <w:sz w:val="20"/>
          <w:szCs w:val="20"/>
        </w:rPr>
        <w:t xml:space="preserve">When the TBS is small (i.e. 20 bytes), with 6 simultaneous activated UEs, based on the realistic UE detection by using 2-slot transmission time (e.g., 50% overhead for legacy preamble as the RS, without DMRS, preamble and data have the same BW, without assuming guard-band, with the pool size of 48 and 64), there is around 3.5 dB performance loss at 10% BLER, compared to random activation with no DMRS/MA signature collision and timing offset is within [0, 0.5*NCP] and 1-slot transmission. </w:t>
      </w:r>
    </w:p>
    <w:p w:rsidR="008201F3" w:rsidRPr="00DD556C" w:rsidRDefault="008201F3" w:rsidP="00960FEC">
      <w:pPr>
        <w:pStyle w:val="ListParagraph5"/>
        <w:snapToGrid w:val="0"/>
        <w:spacing w:before="120" w:afterLines="10"/>
        <w:ind w:left="1080"/>
        <w:rPr>
          <w:rFonts w:eastAsia="等线"/>
          <w:sz w:val="20"/>
          <w:szCs w:val="20"/>
        </w:rPr>
      </w:pPr>
      <w:r w:rsidRPr="00DD556C">
        <w:rPr>
          <w:rFonts w:eastAsia="等线"/>
          <w:sz w:val="20"/>
          <w:szCs w:val="20"/>
        </w:rPr>
        <w:t>Note: this observation is based on single company’s results</w:t>
      </w:r>
    </w:p>
    <w:p w:rsidR="008201F3" w:rsidRPr="00DD556C" w:rsidRDefault="008201F3" w:rsidP="00960FEC">
      <w:pPr>
        <w:pStyle w:val="ListParagraph5"/>
        <w:numPr>
          <w:ilvl w:val="1"/>
          <w:numId w:val="14"/>
        </w:numPr>
        <w:overflowPunct w:val="0"/>
        <w:autoSpaceDE w:val="0"/>
        <w:autoSpaceDN w:val="0"/>
        <w:adjustRightInd w:val="0"/>
        <w:snapToGrid w:val="0"/>
        <w:spacing w:before="120" w:afterLines="10"/>
        <w:contextualSpacing w:val="0"/>
        <w:textAlignment w:val="baseline"/>
        <w:rPr>
          <w:rFonts w:eastAsia="等线"/>
          <w:sz w:val="20"/>
          <w:szCs w:val="20"/>
        </w:rPr>
      </w:pPr>
      <w:r w:rsidRPr="00DD556C">
        <w:rPr>
          <w:rFonts w:eastAsia="等线"/>
          <w:sz w:val="20"/>
          <w:szCs w:val="20"/>
        </w:rPr>
        <w:t xml:space="preserve">When the TBS is small (i.e. 20 bytes), 10% BLER cannot be achieved for 4 and 6 UEs, with random selection (DMRS overhead of 2/7 for pool size 24), for both realistic and ideal UE detection, with 1-slot transmission time. </w:t>
      </w:r>
    </w:p>
    <w:p w:rsidR="008201F3" w:rsidRPr="00DD556C" w:rsidRDefault="008201F3" w:rsidP="00960FEC">
      <w:pPr>
        <w:pStyle w:val="ListParagraph5"/>
        <w:numPr>
          <w:ilvl w:val="1"/>
          <w:numId w:val="14"/>
        </w:numPr>
        <w:overflowPunct w:val="0"/>
        <w:autoSpaceDE w:val="0"/>
        <w:autoSpaceDN w:val="0"/>
        <w:adjustRightInd w:val="0"/>
        <w:snapToGrid w:val="0"/>
        <w:spacing w:before="120" w:afterLines="10"/>
        <w:contextualSpacing w:val="0"/>
        <w:textAlignment w:val="baseline"/>
        <w:rPr>
          <w:rFonts w:eastAsia="等线"/>
          <w:sz w:val="20"/>
          <w:szCs w:val="20"/>
        </w:rPr>
      </w:pPr>
      <w:r w:rsidRPr="00DD556C">
        <w:rPr>
          <w:rFonts w:eastAsia="等线"/>
          <w:sz w:val="20"/>
          <w:szCs w:val="20"/>
        </w:rPr>
        <w:t>When the TBS is small (i.e. 20 bytes), with random activation (with realistic UE detection, DMRS overhead of 2/7 for pool size 24, without DMRS/MA signature collision) of 1-slot transmission, the performance degradation at 10% BLER for 4, 6 and 8 UEs is about 1 dB compared to random activation without timing offset (with realistic UE detection, DMRS overhead of 1/7 for pool size 24, without DMRS/MA signature collision)</w:t>
      </w:r>
    </w:p>
    <w:p w:rsidR="008201F3" w:rsidRDefault="008201F3" w:rsidP="00960FEC">
      <w:pPr>
        <w:pStyle w:val="ListParagraph5"/>
        <w:snapToGrid w:val="0"/>
        <w:spacing w:before="120" w:afterLines="10"/>
        <w:ind w:left="1080"/>
        <w:rPr>
          <w:rFonts w:eastAsia="等线"/>
          <w:sz w:val="20"/>
          <w:szCs w:val="20"/>
        </w:rPr>
      </w:pPr>
      <w:r w:rsidRPr="00DD556C">
        <w:rPr>
          <w:rFonts w:eastAsia="等线"/>
          <w:sz w:val="20"/>
          <w:szCs w:val="20"/>
        </w:rPr>
        <w:t>Note: this observation is based on single company’s results</w:t>
      </w:r>
    </w:p>
    <w:p w:rsidR="00D5443B" w:rsidRDefault="00D5443B" w:rsidP="00960FEC">
      <w:pPr>
        <w:widowControl w:val="0"/>
        <w:overflowPunct/>
        <w:autoSpaceDE/>
        <w:autoSpaceDN/>
        <w:adjustRightInd/>
        <w:spacing w:beforeLines="50" w:after="0"/>
        <w:jc w:val="both"/>
        <w:textAlignment w:val="auto"/>
        <w:rPr>
          <w:sz w:val="22"/>
          <w:u w:val="single"/>
        </w:rPr>
      </w:pPr>
    </w:p>
    <w:p w:rsidR="00D5443B" w:rsidRDefault="00D5443B" w:rsidP="00960FEC">
      <w:pPr>
        <w:widowControl w:val="0"/>
        <w:overflowPunct/>
        <w:autoSpaceDE/>
        <w:autoSpaceDN/>
        <w:adjustRightInd/>
        <w:spacing w:beforeLines="50" w:after="0"/>
        <w:jc w:val="both"/>
        <w:textAlignment w:val="auto"/>
      </w:pPr>
      <w:r w:rsidRPr="008201F3">
        <w:rPr>
          <w:rFonts w:hint="eastAsia"/>
          <w:sz w:val="22"/>
          <w:u w:val="single"/>
        </w:rPr>
        <w:t>Email discussions</w:t>
      </w:r>
      <w:r>
        <w:rPr>
          <w:rFonts w:hint="eastAsia"/>
        </w:rPr>
        <w:t>:</w:t>
      </w:r>
    </w:p>
    <w:p w:rsidR="00D5443B" w:rsidRDefault="00D5443B" w:rsidP="00D5443B">
      <w:pPr>
        <w:rPr>
          <w:highlight w:val="cyan"/>
        </w:rPr>
      </w:pPr>
      <w:r w:rsidRPr="00830629">
        <w:rPr>
          <w:highlight w:val="cyan"/>
        </w:rPr>
        <w:t>Email approval</w:t>
      </w:r>
      <w:r>
        <w:rPr>
          <w:highlight w:val="cyan"/>
        </w:rPr>
        <w:t xml:space="preserve"> of R1-1814289</w:t>
      </w:r>
      <w:r w:rsidRPr="00830629">
        <w:rPr>
          <w:highlight w:val="cyan"/>
        </w:rPr>
        <w:t xml:space="preserve"> till 11/26 – Yifei (ZTE)</w:t>
      </w:r>
    </w:p>
    <w:p w:rsidR="00DB1560" w:rsidRPr="00DB1560" w:rsidRDefault="00DB1560" w:rsidP="00DB1560">
      <w:pPr>
        <w:pStyle w:val="ListParagraph5"/>
        <w:snapToGrid w:val="0"/>
        <w:ind w:left="0"/>
        <w:rPr>
          <w:sz w:val="20"/>
          <w:szCs w:val="20"/>
        </w:rPr>
      </w:pPr>
      <w:r w:rsidRPr="00DB1560">
        <w:rPr>
          <w:sz w:val="20"/>
          <w:szCs w:val="20"/>
        </w:rPr>
        <w:lastRenderedPageBreak/>
        <w:t xml:space="preserve">For system level performance evaluation of configured grant transmission (without DMRS collision and where different baselines, different amount of optimization, and different choice of receiver types are used by companies. The same set of contiguous </w:t>
      </w:r>
      <w:proofErr w:type="gramStart"/>
      <w:r w:rsidRPr="00DB1560">
        <w:rPr>
          <w:sz w:val="20"/>
          <w:szCs w:val="20"/>
        </w:rPr>
        <w:t>PRBs,</w:t>
      </w:r>
      <w:proofErr w:type="gramEnd"/>
      <w:r w:rsidRPr="00DB1560">
        <w:rPr>
          <w:sz w:val="20"/>
          <w:szCs w:val="20"/>
        </w:rPr>
        <w:t xml:space="preserve"> is configured and overlapped across cells for the baseline and the evaluated NOMA schemes, respectively):</w:t>
      </w:r>
    </w:p>
    <w:p w:rsidR="00DB1560" w:rsidRPr="00DB1560" w:rsidRDefault="00DB1560" w:rsidP="00DB1560">
      <w:pPr>
        <w:pStyle w:val="ListParagraph5"/>
        <w:snapToGrid w:val="0"/>
        <w:ind w:left="360"/>
        <w:rPr>
          <w:sz w:val="20"/>
          <w:szCs w:val="20"/>
        </w:rPr>
      </w:pPr>
    </w:p>
    <w:p w:rsidR="00DB1560" w:rsidRPr="00DB1560" w:rsidRDefault="00DB1560" w:rsidP="00DB1560">
      <w:pPr>
        <w:pStyle w:val="ListParagraph5"/>
        <w:numPr>
          <w:ilvl w:val="0"/>
          <w:numId w:val="19"/>
        </w:numPr>
        <w:overflowPunct w:val="0"/>
        <w:autoSpaceDE w:val="0"/>
        <w:autoSpaceDN w:val="0"/>
        <w:adjustRightInd w:val="0"/>
        <w:snapToGrid w:val="0"/>
        <w:contextualSpacing w:val="0"/>
        <w:textAlignment w:val="baseline"/>
        <w:rPr>
          <w:iCs/>
          <w:sz w:val="20"/>
          <w:szCs w:val="20"/>
        </w:rPr>
      </w:pPr>
      <w:r w:rsidRPr="00DB1560">
        <w:rPr>
          <w:sz w:val="20"/>
          <w:szCs w:val="20"/>
        </w:rPr>
        <w:t xml:space="preserve">Under </w:t>
      </w:r>
      <w:proofErr w:type="spellStart"/>
      <w:r w:rsidRPr="00DB1560">
        <w:rPr>
          <w:sz w:val="20"/>
          <w:szCs w:val="20"/>
        </w:rPr>
        <w:t>eMBB</w:t>
      </w:r>
      <w:proofErr w:type="spellEnd"/>
      <w:r w:rsidRPr="00DB1560">
        <w:rPr>
          <w:sz w:val="20"/>
          <w:szCs w:val="20"/>
        </w:rPr>
        <w:t xml:space="preserve"> scenario, </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 xml:space="preserve">Sources 1 </w:t>
      </w:r>
      <w:fldSimple w:instr=" REF _Ref530409977 \r \h  \* MERGEFORMAT ">
        <w:r w:rsidRPr="00DB1560">
          <w:rPr>
            <w:iCs/>
            <w:sz w:val="20"/>
            <w:szCs w:val="20"/>
          </w:rPr>
          <w:t>[42]</w:t>
        </w:r>
      </w:fldSimple>
      <w:r w:rsidRPr="00DB1560">
        <w:rPr>
          <w:iCs/>
          <w:sz w:val="20"/>
          <w:szCs w:val="20"/>
        </w:rPr>
        <w:t xml:space="preserve">, 3 </w:t>
      </w:r>
      <w:fldSimple w:instr=" REF _Ref530410032 \r \h  \* MERGEFORMAT ">
        <w:r w:rsidRPr="00DB1560">
          <w:rPr>
            <w:iCs/>
            <w:sz w:val="20"/>
            <w:szCs w:val="20"/>
          </w:rPr>
          <w:t>[45]</w:t>
        </w:r>
      </w:fldSimple>
      <w:r w:rsidRPr="00DB1560">
        <w:rPr>
          <w:iCs/>
          <w:sz w:val="20"/>
          <w:szCs w:val="20"/>
        </w:rPr>
        <w:t>, 6</w:t>
      </w:r>
      <w:fldSimple w:instr=" REF _Ref530410050 \r \h  \* MERGEFORMAT ">
        <w:r w:rsidRPr="00DB1560">
          <w:rPr>
            <w:iCs/>
            <w:sz w:val="20"/>
            <w:szCs w:val="20"/>
          </w:rPr>
          <w:t>[49]</w:t>
        </w:r>
      </w:fldSimple>
      <w:r w:rsidRPr="00DB1560">
        <w:rPr>
          <w:iCs/>
          <w:sz w:val="20"/>
          <w:szCs w:val="20"/>
        </w:rPr>
        <w:t xml:space="preserve"> and 7 </w:t>
      </w:r>
      <w:fldSimple w:instr=" REF _Ref530410058 \r \h  \* MERGEFORMAT ">
        <w:r w:rsidRPr="00DB1560">
          <w:rPr>
            <w:iCs/>
            <w:sz w:val="20"/>
            <w:szCs w:val="20"/>
          </w:rPr>
          <w:t>[51]</w:t>
        </w:r>
      </w:fldSimple>
      <w:r w:rsidRPr="00DB1560">
        <w:rPr>
          <w:iCs/>
          <w:sz w:val="20"/>
          <w:szCs w:val="20"/>
        </w:rPr>
        <w:t xml:space="preserve"> assume that time and frequency resource configuration per UE for the baseline is different from that for evaluated NOMA schemes. Sources 1, 6 and 7 use Method 1 of L2S mapping, and Source 3 uses Method 2 of L2S mapping. For the baseline, Source 1 </w:t>
      </w:r>
      <w:r w:rsidRPr="00DB1560">
        <w:rPr>
          <w:rFonts w:hint="eastAsia"/>
          <w:iCs/>
          <w:sz w:val="20"/>
          <w:szCs w:val="20"/>
        </w:rPr>
        <w:t xml:space="preserve">assumes </w:t>
      </w:r>
      <w:r w:rsidRPr="00DB1560">
        <w:rPr>
          <w:iCs/>
          <w:sz w:val="20"/>
          <w:szCs w:val="20"/>
        </w:rPr>
        <w:t xml:space="preserve">spatial-only </w:t>
      </w:r>
      <w:r w:rsidRPr="00DB1560">
        <w:rPr>
          <w:rFonts w:hint="eastAsia"/>
          <w:iCs/>
          <w:sz w:val="20"/>
          <w:szCs w:val="20"/>
        </w:rPr>
        <w:t xml:space="preserve">MMSE-PIC or MMSE-IRC receiver, </w:t>
      </w:r>
      <w:r w:rsidRPr="00DB1560">
        <w:rPr>
          <w:iCs/>
          <w:sz w:val="20"/>
          <w:szCs w:val="20"/>
        </w:rPr>
        <w:t>S</w:t>
      </w:r>
      <w:r w:rsidRPr="00DB1560">
        <w:rPr>
          <w:rFonts w:hint="eastAsia"/>
          <w:iCs/>
          <w:sz w:val="20"/>
          <w:szCs w:val="20"/>
        </w:rPr>
        <w:t xml:space="preserve">ource </w:t>
      </w:r>
      <w:r w:rsidRPr="00DB1560">
        <w:rPr>
          <w:iCs/>
          <w:sz w:val="20"/>
          <w:szCs w:val="20"/>
        </w:rPr>
        <w:t>6</w:t>
      </w:r>
      <w:r w:rsidRPr="00DB1560">
        <w:rPr>
          <w:rFonts w:hint="eastAsia"/>
          <w:iCs/>
          <w:sz w:val="20"/>
          <w:szCs w:val="20"/>
        </w:rPr>
        <w:t xml:space="preserve"> assumes </w:t>
      </w:r>
      <w:r w:rsidRPr="00DB1560">
        <w:rPr>
          <w:iCs/>
          <w:sz w:val="20"/>
          <w:szCs w:val="20"/>
        </w:rPr>
        <w:t xml:space="preserve">spatial-only </w:t>
      </w:r>
      <w:r w:rsidRPr="00DB1560">
        <w:rPr>
          <w:rFonts w:hint="eastAsia"/>
          <w:iCs/>
          <w:sz w:val="20"/>
          <w:szCs w:val="20"/>
        </w:rPr>
        <w:t xml:space="preserve">MMSE-SIC receiver </w:t>
      </w:r>
      <w:r w:rsidRPr="00DB1560">
        <w:rPr>
          <w:iCs/>
          <w:sz w:val="20"/>
          <w:szCs w:val="20"/>
        </w:rPr>
        <w:t xml:space="preserve">and </w:t>
      </w:r>
      <w:r w:rsidRPr="00DB1560">
        <w:rPr>
          <w:rFonts w:hint="eastAsia"/>
          <w:iCs/>
          <w:sz w:val="20"/>
          <w:szCs w:val="20"/>
        </w:rPr>
        <w:t xml:space="preserve">source </w:t>
      </w:r>
      <w:r w:rsidRPr="00DB1560">
        <w:rPr>
          <w:iCs/>
          <w:sz w:val="20"/>
          <w:szCs w:val="20"/>
        </w:rPr>
        <w:t xml:space="preserve">7 assume spatial-only </w:t>
      </w:r>
      <w:r w:rsidRPr="00DB1560">
        <w:rPr>
          <w:rFonts w:hint="eastAsia"/>
          <w:iCs/>
          <w:sz w:val="20"/>
          <w:szCs w:val="20"/>
        </w:rPr>
        <w:t>L</w:t>
      </w:r>
      <w:r w:rsidRPr="00DB1560">
        <w:rPr>
          <w:iCs/>
          <w:sz w:val="20"/>
          <w:szCs w:val="20"/>
        </w:rPr>
        <w:t>MMSE hard IC receiver and Source 3 assumes spatial-only MMSE IRC receiver. For simulated NOMA schemes, Source 1</w:t>
      </w:r>
      <w:r w:rsidRPr="00DB1560">
        <w:rPr>
          <w:rFonts w:hint="eastAsia"/>
          <w:iCs/>
          <w:sz w:val="20"/>
          <w:szCs w:val="20"/>
        </w:rPr>
        <w:t xml:space="preserve"> assumes </w:t>
      </w:r>
      <w:r w:rsidRPr="00DB1560">
        <w:rPr>
          <w:iCs/>
          <w:sz w:val="20"/>
          <w:szCs w:val="20"/>
        </w:rPr>
        <w:t xml:space="preserve">joint spatial-spreading domain </w:t>
      </w:r>
      <w:r w:rsidRPr="00DB1560">
        <w:rPr>
          <w:rFonts w:hint="eastAsia"/>
          <w:iCs/>
          <w:sz w:val="20"/>
          <w:szCs w:val="20"/>
        </w:rPr>
        <w:t>MMSE-PIC</w:t>
      </w:r>
      <w:r w:rsidRPr="00DB1560">
        <w:rPr>
          <w:iCs/>
          <w:sz w:val="20"/>
          <w:szCs w:val="20"/>
        </w:rPr>
        <w:t>, S</w:t>
      </w:r>
      <w:r w:rsidRPr="00DB1560">
        <w:rPr>
          <w:rFonts w:hint="eastAsia"/>
          <w:iCs/>
          <w:sz w:val="20"/>
          <w:szCs w:val="20"/>
        </w:rPr>
        <w:t xml:space="preserve">ource </w:t>
      </w:r>
      <w:r w:rsidRPr="00DB1560">
        <w:rPr>
          <w:iCs/>
          <w:sz w:val="20"/>
          <w:szCs w:val="20"/>
        </w:rPr>
        <w:t xml:space="preserve">6 </w:t>
      </w:r>
      <w:r w:rsidRPr="00DB1560">
        <w:rPr>
          <w:rFonts w:hint="eastAsia"/>
          <w:iCs/>
          <w:sz w:val="20"/>
          <w:szCs w:val="20"/>
        </w:rPr>
        <w:t xml:space="preserve">assumes </w:t>
      </w:r>
      <w:r w:rsidRPr="00DB1560">
        <w:rPr>
          <w:iCs/>
          <w:sz w:val="20"/>
          <w:szCs w:val="20"/>
        </w:rPr>
        <w:t>joint spatial-spreading domain</w:t>
      </w:r>
      <w:r w:rsidRPr="00DB1560">
        <w:rPr>
          <w:rFonts w:hint="eastAsia"/>
          <w:iCs/>
          <w:sz w:val="20"/>
          <w:szCs w:val="20"/>
        </w:rPr>
        <w:t xml:space="preserve"> MMSE-SIC </w:t>
      </w:r>
      <w:r w:rsidRPr="00DB1560">
        <w:rPr>
          <w:iCs/>
          <w:sz w:val="20"/>
          <w:szCs w:val="20"/>
        </w:rPr>
        <w:t>receiver</w:t>
      </w:r>
      <w:r w:rsidRPr="00DB1560">
        <w:rPr>
          <w:rFonts w:hint="eastAsia"/>
          <w:iCs/>
          <w:sz w:val="20"/>
          <w:szCs w:val="20"/>
        </w:rPr>
        <w:t xml:space="preserve"> </w:t>
      </w:r>
      <w:r w:rsidRPr="00DB1560">
        <w:rPr>
          <w:iCs/>
          <w:sz w:val="20"/>
          <w:szCs w:val="20"/>
        </w:rPr>
        <w:t>and S</w:t>
      </w:r>
      <w:r w:rsidRPr="00DB1560">
        <w:rPr>
          <w:rFonts w:hint="eastAsia"/>
          <w:iCs/>
          <w:sz w:val="20"/>
          <w:szCs w:val="20"/>
        </w:rPr>
        <w:t xml:space="preserve">ource </w:t>
      </w:r>
      <w:r w:rsidRPr="00DB1560">
        <w:rPr>
          <w:iCs/>
          <w:sz w:val="20"/>
          <w:szCs w:val="20"/>
        </w:rPr>
        <w:t>7 assume</w:t>
      </w:r>
      <w:r w:rsidRPr="00DB1560">
        <w:rPr>
          <w:rFonts w:hint="eastAsia"/>
          <w:iCs/>
          <w:sz w:val="20"/>
          <w:szCs w:val="20"/>
        </w:rPr>
        <w:t>s</w:t>
      </w:r>
      <w:r w:rsidRPr="00DB1560">
        <w:rPr>
          <w:iCs/>
          <w:sz w:val="20"/>
          <w:szCs w:val="20"/>
        </w:rPr>
        <w:t xml:space="preserve"> joint spatial-spreading domain</w:t>
      </w:r>
      <w:r w:rsidRPr="00DB1560">
        <w:rPr>
          <w:rFonts w:hint="eastAsia"/>
          <w:iCs/>
          <w:sz w:val="20"/>
          <w:szCs w:val="20"/>
        </w:rPr>
        <w:t xml:space="preserve"> L</w:t>
      </w:r>
      <w:r w:rsidRPr="00DB1560">
        <w:rPr>
          <w:iCs/>
          <w:sz w:val="20"/>
          <w:szCs w:val="20"/>
        </w:rPr>
        <w:t xml:space="preserve">MMSE hard IC receiver, and Source 3 assumes </w:t>
      </w:r>
      <w:r w:rsidRPr="00DB1560">
        <w:rPr>
          <w:rFonts w:hint="eastAsia"/>
          <w:iCs/>
          <w:sz w:val="20"/>
          <w:szCs w:val="20"/>
        </w:rPr>
        <w:t>e-</w:t>
      </w:r>
      <w:r w:rsidRPr="00DB1560">
        <w:rPr>
          <w:iCs/>
          <w:sz w:val="20"/>
          <w:szCs w:val="20"/>
        </w:rPr>
        <w:t>ESE receiver. Source 1 assumes</w:t>
      </w:r>
      <w:r w:rsidRPr="00DB1560">
        <w:rPr>
          <w:rFonts w:eastAsiaTheme="minorEastAsia" w:hint="eastAsia"/>
          <w:iCs/>
          <w:sz w:val="20"/>
          <w:szCs w:val="20"/>
        </w:rPr>
        <w:t xml:space="preserve"> </w:t>
      </w:r>
      <w:r w:rsidRPr="00DB1560">
        <w:rPr>
          <w:iCs/>
          <w:sz w:val="20"/>
          <w:szCs w:val="20"/>
        </w:rPr>
        <w:t>ideal inter-cell interference covariance matrix. Performance gains are demonstrated in these simulations as listed in Table 9.2.3.</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 xml:space="preserve">Source 1 assumes that time and frequency resource configuration per UE for the baseline is the same as that per UE for evaluated NOMA schemes. Method 1 of L2S </w:t>
      </w:r>
      <w:proofErr w:type="spellStart"/>
      <w:r w:rsidRPr="00DB1560">
        <w:rPr>
          <w:iCs/>
          <w:sz w:val="20"/>
          <w:szCs w:val="20"/>
        </w:rPr>
        <w:t>maping</w:t>
      </w:r>
      <w:proofErr w:type="spellEnd"/>
      <w:r w:rsidRPr="00DB1560">
        <w:rPr>
          <w:iCs/>
          <w:sz w:val="20"/>
          <w:szCs w:val="20"/>
        </w:rPr>
        <w:t xml:space="preserve"> is used.</w:t>
      </w:r>
      <w:r w:rsidRPr="00DB1560">
        <w:rPr>
          <w:rFonts w:hint="eastAsia"/>
          <w:iCs/>
          <w:sz w:val="20"/>
          <w:szCs w:val="20"/>
        </w:rPr>
        <w:t xml:space="preserve"> </w:t>
      </w:r>
      <w:r w:rsidRPr="00DB1560">
        <w:rPr>
          <w:iCs/>
          <w:sz w:val="20"/>
          <w:szCs w:val="20"/>
        </w:rPr>
        <w:t>Spatial-only MMSE</w:t>
      </w:r>
      <w:r w:rsidRPr="00DB1560">
        <w:rPr>
          <w:rFonts w:hint="eastAsia"/>
          <w:iCs/>
          <w:sz w:val="20"/>
          <w:szCs w:val="20"/>
        </w:rPr>
        <w:t>-</w:t>
      </w:r>
      <w:r w:rsidRPr="00DB1560">
        <w:rPr>
          <w:iCs/>
          <w:sz w:val="20"/>
          <w:szCs w:val="20"/>
        </w:rPr>
        <w:t>IRC/</w:t>
      </w:r>
      <w:r w:rsidRPr="00DB1560">
        <w:rPr>
          <w:rFonts w:hint="eastAsia"/>
          <w:iCs/>
          <w:sz w:val="20"/>
          <w:szCs w:val="20"/>
        </w:rPr>
        <w:t>P</w:t>
      </w:r>
      <w:r w:rsidRPr="00DB1560">
        <w:rPr>
          <w:iCs/>
          <w:sz w:val="20"/>
          <w:szCs w:val="20"/>
        </w:rPr>
        <w:t>IC receivers are assumed for baseline,</w:t>
      </w:r>
      <w:r w:rsidRPr="00DB1560">
        <w:rPr>
          <w:rFonts w:hint="eastAsia"/>
          <w:iCs/>
          <w:sz w:val="20"/>
          <w:szCs w:val="20"/>
        </w:rPr>
        <w:t xml:space="preserve"> and</w:t>
      </w:r>
      <w:r w:rsidRPr="00DB1560">
        <w:rPr>
          <w:iCs/>
          <w:sz w:val="20"/>
          <w:szCs w:val="20"/>
        </w:rPr>
        <w:t xml:space="preserve"> joint spatial-spreading domain MMSE</w:t>
      </w:r>
      <w:r w:rsidRPr="00DB1560">
        <w:rPr>
          <w:rFonts w:hint="eastAsia"/>
          <w:iCs/>
          <w:sz w:val="20"/>
          <w:szCs w:val="20"/>
        </w:rPr>
        <w:t>-</w:t>
      </w:r>
      <w:r w:rsidRPr="00DB1560">
        <w:rPr>
          <w:iCs/>
          <w:sz w:val="20"/>
          <w:szCs w:val="20"/>
        </w:rPr>
        <w:t>PIC receiver is assumed for NOMA scheme. Ideal inter-cell interference covariance matrix is assumed. Performance gains are demonstrated in this simulation as listed in Table 9.2.3.</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Source 8</w:t>
      </w:r>
      <w:fldSimple w:instr=" REF _Ref530410061 \r \h  \* MERGEFORMAT ">
        <w:r w:rsidRPr="00DB1560">
          <w:rPr>
            <w:iCs/>
            <w:sz w:val="20"/>
            <w:szCs w:val="20"/>
          </w:rPr>
          <w:t>[52]</w:t>
        </w:r>
      </w:fldSimple>
      <w:r w:rsidRPr="00DB1560">
        <w:rPr>
          <w:iCs/>
          <w:sz w:val="20"/>
          <w:szCs w:val="20"/>
        </w:rPr>
        <w:t xml:space="preserve"> assumes that time and frequency resource configuration per UE for the baseline is the same as that per UE for evaluated NOMA schemes. Method 1 of L2S mapping is used.</w:t>
      </w:r>
      <w:r w:rsidRPr="00DB1560">
        <w:rPr>
          <w:rFonts w:hint="eastAsia"/>
          <w:iCs/>
          <w:sz w:val="20"/>
          <w:szCs w:val="20"/>
        </w:rPr>
        <w:t xml:space="preserve"> </w:t>
      </w:r>
      <w:r w:rsidRPr="00DB1560">
        <w:rPr>
          <w:iCs/>
          <w:sz w:val="20"/>
          <w:szCs w:val="20"/>
        </w:rPr>
        <w:t>Spatial-only MMSE</w:t>
      </w:r>
      <w:r w:rsidRPr="00DB1560">
        <w:rPr>
          <w:rFonts w:hint="eastAsia"/>
          <w:iCs/>
          <w:sz w:val="20"/>
          <w:szCs w:val="20"/>
        </w:rPr>
        <w:t>-P</w:t>
      </w:r>
      <w:r w:rsidRPr="00DB1560">
        <w:rPr>
          <w:iCs/>
          <w:sz w:val="20"/>
          <w:szCs w:val="20"/>
        </w:rPr>
        <w:t xml:space="preserve"> IC receiver is assumed for baseline</w:t>
      </w:r>
      <w:r w:rsidRPr="00DB1560">
        <w:rPr>
          <w:rFonts w:hint="eastAsia"/>
          <w:iCs/>
          <w:sz w:val="20"/>
          <w:szCs w:val="20"/>
        </w:rPr>
        <w:t xml:space="preserve"> and</w:t>
      </w:r>
      <w:r w:rsidRPr="00DB1560">
        <w:rPr>
          <w:iCs/>
          <w:sz w:val="20"/>
          <w:szCs w:val="20"/>
        </w:rPr>
        <w:t xml:space="preserve"> joint spatial-spreading domain MMSE</w:t>
      </w:r>
      <w:r w:rsidRPr="00DB1560">
        <w:rPr>
          <w:rFonts w:hint="eastAsia"/>
          <w:iCs/>
          <w:sz w:val="20"/>
          <w:szCs w:val="20"/>
        </w:rPr>
        <w:t>-S</w:t>
      </w:r>
      <w:r w:rsidRPr="00DB1560">
        <w:rPr>
          <w:iCs/>
          <w:sz w:val="20"/>
          <w:szCs w:val="20"/>
        </w:rPr>
        <w:t>IC receiver is assumed for the NOMA scheme. Performance gains are demonstrated in this simulation as listed in Table 9.2.3.</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Source 2</w:t>
      </w:r>
      <w:fldSimple w:instr=" REF _Ref530410020 \r \h  \* MERGEFORMAT ">
        <w:r w:rsidRPr="00DB1560">
          <w:rPr>
            <w:iCs/>
            <w:sz w:val="20"/>
            <w:szCs w:val="20"/>
          </w:rPr>
          <w:t>[50]</w:t>
        </w:r>
      </w:fldSimple>
      <w:r w:rsidRPr="00DB1560">
        <w:rPr>
          <w:iCs/>
          <w:sz w:val="20"/>
          <w:szCs w:val="20"/>
        </w:rPr>
        <w:t xml:space="preserve"> assumes that time and frequency resource configuration per UE for the baseline is the same as that per UE for evaluated NOMA schemes. Method 3 of L2S mapping are used. The same type of receiver, either spatial-only/joint spatial-spreading domain MMSE hard IC or EPA receiver is assumed for both baseline and NOMA. No performance gain is demonstrated in these simulations as listed in Table 9.2.3.</w:t>
      </w:r>
    </w:p>
    <w:p w:rsidR="00DB1560" w:rsidRPr="00DB1560" w:rsidRDefault="00DB1560" w:rsidP="00960FEC">
      <w:pPr>
        <w:pStyle w:val="ListParagraph5"/>
        <w:snapToGrid w:val="0"/>
        <w:spacing w:beforeLines="50"/>
        <w:ind w:left="1077"/>
        <w:rPr>
          <w:iCs/>
          <w:sz w:val="20"/>
          <w:szCs w:val="20"/>
        </w:rPr>
      </w:pPr>
    </w:p>
    <w:p w:rsidR="00DB1560" w:rsidRPr="00DB1560" w:rsidRDefault="00DB1560" w:rsidP="00DB1560">
      <w:pPr>
        <w:pStyle w:val="ListParagraph5"/>
        <w:numPr>
          <w:ilvl w:val="0"/>
          <w:numId w:val="19"/>
        </w:numPr>
        <w:overflowPunct w:val="0"/>
        <w:autoSpaceDE w:val="0"/>
        <w:autoSpaceDN w:val="0"/>
        <w:adjustRightInd w:val="0"/>
        <w:snapToGrid w:val="0"/>
        <w:contextualSpacing w:val="0"/>
        <w:textAlignment w:val="baseline"/>
        <w:rPr>
          <w:sz w:val="20"/>
          <w:szCs w:val="20"/>
        </w:rPr>
      </w:pPr>
      <w:r w:rsidRPr="00DB1560">
        <w:rPr>
          <w:sz w:val="20"/>
          <w:szCs w:val="20"/>
        </w:rPr>
        <w:t xml:space="preserve">Under </w:t>
      </w:r>
      <w:proofErr w:type="spellStart"/>
      <w:r w:rsidRPr="00DB1560">
        <w:rPr>
          <w:sz w:val="20"/>
          <w:szCs w:val="20"/>
        </w:rPr>
        <w:t>uRLLC</w:t>
      </w:r>
      <w:proofErr w:type="spellEnd"/>
      <w:r w:rsidRPr="00DB1560">
        <w:rPr>
          <w:sz w:val="20"/>
          <w:szCs w:val="20"/>
        </w:rPr>
        <w:t xml:space="preserve"> scenario, </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Sources 1 and 6 assume that time and frequency resource configuration per UE for the baseline is different from that for evaluated NOMA schemes. They use Method 1 based L2S mapping</w:t>
      </w:r>
      <w:r w:rsidRPr="00DB1560">
        <w:rPr>
          <w:rFonts w:hint="eastAsia"/>
          <w:iCs/>
          <w:sz w:val="20"/>
          <w:szCs w:val="20"/>
        </w:rPr>
        <w:t>.</w:t>
      </w:r>
      <w:r w:rsidRPr="00DB1560">
        <w:rPr>
          <w:iCs/>
          <w:sz w:val="20"/>
          <w:szCs w:val="20"/>
        </w:rPr>
        <w:t xml:space="preserve"> For the baseline, Source 1 </w:t>
      </w:r>
      <w:r w:rsidRPr="00DB1560">
        <w:rPr>
          <w:rFonts w:hint="eastAsia"/>
          <w:iCs/>
          <w:sz w:val="20"/>
          <w:szCs w:val="20"/>
        </w:rPr>
        <w:t xml:space="preserve">assumes </w:t>
      </w:r>
      <w:r w:rsidRPr="00DB1560">
        <w:rPr>
          <w:iCs/>
          <w:sz w:val="20"/>
          <w:szCs w:val="20"/>
        </w:rPr>
        <w:t xml:space="preserve">spatial-only </w:t>
      </w:r>
      <w:r w:rsidRPr="00DB1560">
        <w:rPr>
          <w:rFonts w:hint="eastAsia"/>
          <w:iCs/>
          <w:sz w:val="20"/>
          <w:szCs w:val="20"/>
        </w:rPr>
        <w:t xml:space="preserve">MMSE-PIC or MMSE-IRC receiver, </w:t>
      </w:r>
      <w:r w:rsidRPr="00DB1560">
        <w:rPr>
          <w:iCs/>
          <w:sz w:val="20"/>
          <w:szCs w:val="20"/>
        </w:rPr>
        <w:t>S</w:t>
      </w:r>
      <w:r w:rsidRPr="00DB1560">
        <w:rPr>
          <w:rFonts w:hint="eastAsia"/>
          <w:iCs/>
          <w:sz w:val="20"/>
          <w:szCs w:val="20"/>
        </w:rPr>
        <w:t xml:space="preserve">ource </w:t>
      </w:r>
      <w:r w:rsidRPr="00DB1560">
        <w:rPr>
          <w:iCs/>
          <w:sz w:val="20"/>
          <w:szCs w:val="20"/>
        </w:rPr>
        <w:t>6</w:t>
      </w:r>
      <w:r w:rsidRPr="00DB1560">
        <w:rPr>
          <w:rFonts w:hint="eastAsia"/>
          <w:iCs/>
          <w:sz w:val="20"/>
          <w:szCs w:val="20"/>
        </w:rPr>
        <w:t xml:space="preserve"> assumes </w:t>
      </w:r>
      <w:r w:rsidRPr="00DB1560">
        <w:rPr>
          <w:iCs/>
          <w:sz w:val="20"/>
          <w:szCs w:val="20"/>
        </w:rPr>
        <w:t xml:space="preserve">spatial-only </w:t>
      </w:r>
      <w:r w:rsidRPr="00DB1560">
        <w:rPr>
          <w:rFonts w:hint="eastAsia"/>
          <w:iCs/>
          <w:sz w:val="20"/>
          <w:szCs w:val="20"/>
        </w:rPr>
        <w:t>MMSE-SIC receiver.</w:t>
      </w:r>
      <w:r w:rsidRPr="00DB1560">
        <w:rPr>
          <w:iCs/>
          <w:sz w:val="20"/>
          <w:szCs w:val="20"/>
        </w:rPr>
        <w:t xml:space="preserve"> </w:t>
      </w:r>
      <w:r w:rsidRPr="00DB1560">
        <w:rPr>
          <w:rFonts w:hint="eastAsia"/>
          <w:iCs/>
          <w:sz w:val="20"/>
          <w:szCs w:val="20"/>
        </w:rPr>
        <w:t xml:space="preserve"> </w:t>
      </w:r>
      <w:r w:rsidRPr="00DB1560">
        <w:rPr>
          <w:iCs/>
          <w:sz w:val="20"/>
          <w:szCs w:val="20"/>
        </w:rPr>
        <w:t>For simulated NOMA schemes, Source 1</w:t>
      </w:r>
      <w:r w:rsidRPr="00DB1560">
        <w:rPr>
          <w:rFonts w:hint="eastAsia"/>
          <w:iCs/>
          <w:sz w:val="20"/>
          <w:szCs w:val="20"/>
        </w:rPr>
        <w:t xml:space="preserve"> assumes </w:t>
      </w:r>
      <w:r w:rsidRPr="00DB1560">
        <w:rPr>
          <w:iCs/>
          <w:sz w:val="20"/>
          <w:szCs w:val="20"/>
        </w:rPr>
        <w:t>joint spatial-spreading domain</w:t>
      </w:r>
      <w:r w:rsidRPr="00DB1560">
        <w:rPr>
          <w:rFonts w:hint="eastAsia"/>
          <w:iCs/>
          <w:sz w:val="20"/>
          <w:szCs w:val="20"/>
        </w:rPr>
        <w:t xml:space="preserve"> MMSE-PIC or MMSE-IRC</w:t>
      </w:r>
      <w:r w:rsidRPr="00DB1560">
        <w:rPr>
          <w:iCs/>
          <w:sz w:val="20"/>
          <w:szCs w:val="20"/>
        </w:rPr>
        <w:t>, S</w:t>
      </w:r>
      <w:r w:rsidRPr="00DB1560">
        <w:rPr>
          <w:rFonts w:hint="eastAsia"/>
          <w:iCs/>
          <w:sz w:val="20"/>
          <w:szCs w:val="20"/>
        </w:rPr>
        <w:t xml:space="preserve">ource </w:t>
      </w:r>
      <w:r w:rsidRPr="00DB1560">
        <w:rPr>
          <w:iCs/>
          <w:sz w:val="20"/>
          <w:szCs w:val="20"/>
        </w:rPr>
        <w:t xml:space="preserve">6 </w:t>
      </w:r>
      <w:r w:rsidRPr="00DB1560">
        <w:rPr>
          <w:rFonts w:hint="eastAsia"/>
          <w:iCs/>
          <w:sz w:val="20"/>
          <w:szCs w:val="20"/>
        </w:rPr>
        <w:t xml:space="preserve">assumes </w:t>
      </w:r>
      <w:r w:rsidRPr="00DB1560">
        <w:rPr>
          <w:iCs/>
          <w:sz w:val="20"/>
          <w:szCs w:val="20"/>
        </w:rPr>
        <w:t>joint spatial-spreading domain</w:t>
      </w:r>
      <w:r w:rsidRPr="00DB1560">
        <w:rPr>
          <w:rFonts w:hint="eastAsia"/>
          <w:iCs/>
          <w:sz w:val="20"/>
          <w:szCs w:val="20"/>
        </w:rPr>
        <w:t xml:space="preserve"> MMSE-SIC </w:t>
      </w:r>
      <w:r w:rsidRPr="00DB1560">
        <w:rPr>
          <w:iCs/>
          <w:sz w:val="20"/>
          <w:szCs w:val="20"/>
        </w:rPr>
        <w:t>receiver</w:t>
      </w:r>
      <w:r w:rsidRPr="00DB1560">
        <w:rPr>
          <w:rFonts w:hint="eastAsia"/>
          <w:iCs/>
          <w:sz w:val="20"/>
          <w:szCs w:val="20"/>
        </w:rPr>
        <w:t>.</w:t>
      </w:r>
      <w:r w:rsidRPr="00DB1560">
        <w:rPr>
          <w:iCs/>
          <w:sz w:val="20"/>
          <w:szCs w:val="20"/>
        </w:rPr>
        <w:t xml:space="preserve"> Source 1 assumes ideal inter-cell interference covariance matrix. Performance gains are demonstrated in these simulations as listed in Table 9.2.2.</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Source 1 assumes that time and frequency resource configuration per UE for the baseline is the same as that per UE for evaluated NOMA schemes. Method 1 of L2S mapping is used.</w:t>
      </w:r>
      <w:r w:rsidRPr="00DB1560">
        <w:rPr>
          <w:rFonts w:hint="eastAsia"/>
          <w:iCs/>
          <w:sz w:val="20"/>
          <w:szCs w:val="20"/>
        </w:rPr>
        <w:t xml:space="preserve"> </w:t>
      </w:r>
      <w:r w:rsidRPr="00DB1560">
        <w:rPr>
          <w:iCs/>
          <w:sz w:val="20"/>
          <w:szCs w:val="20"/>
        </w:rPr>
        <w:t>Spatial-only MMSE</w:t>
      </w:r>
      <w:r w:rsidRPr="00DB1560">
        <w:rPr>
          <w:rFonts w:hint="eastAsia"/>
          <w:iCs/>
          <w:sz w:val="20"/>
          <w:szCs w:val="20"/>
        </w:rPr>
        <w:t>-</w:t>
      </w:r>
      <w:r w:rsidRPr="00DB1560">
        <w:rPr>
          <w:iCs/>
          <w:sz w:val="20"/>
          <w:szCs w:val="20"/>
        </w:rPr>
        <w:t>IRC/</w:t>
      </w:r>
      <w:r w:rsidRPr="00DB1560">
        <w:rPr>
          <w:rFonts w:hint="eastAsia"/>
          <w:iCs/>
          <w:sz w:val="20"/>
          <w:szCs w:val="20"/>
        </w:rPr>
        <w:t>P</w:t>
      </w:r>
      <w:r w:rsidRPr="00DB1560">
        <w:rPr>
          <w:iCs/>
          <w:sz w:val="20"/>
          <w:szCs w:val="20"/>
        </w:rPr>
        <w:t>IC receivers are assumed for the baseline and joint spatial-spreading domain MMSE-PIC is assumed for NOMA scheme. Ideal inter-cell interference covariance matrix is assumed. Performance gains are demonstrated in this simulation as listed in Table 9.2.2.</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Source 2</w:t>
      </w:r>
      <w:r w:rsidR="00FD4A5E" w:rsidRPr="00DB1560">
        <w:rPr>
          <w:iCs/>
          <w:sz w:val="20"/>
          <w:szCs w:val="20"/>
        </w:rPr>
        <w:fldChar w:fldCharType="begin"/>
      </w:r>
      <w:r w:rsidRPr="00DB1560">
        <w:rPr>
          <w:iCs/>
          <w:sz w:val="20"/>
          <w:szCs w:val="20"/>
        </w:rPr>
        <w:instrText xml:space="preserve"> REF _Ref530410015 \r \h </w:instrText>
      </w:r>
      <w:r>
        <w:rPr>
          <w:iCs/>
          <w:sz w:val="20"/>
          <w:szCs w:val="20"/>
        </w:rPr>
        <w:instrText xml:space="preserve"> \* MERGEFORMAT </w:instrText>
      </w:r>
      <w:r w:rsidR="00FD4A5E" w:rsidRPr="00DB1560">
        <w:rPr>
          <w:iCs/>
          <w:sz w:val="20"/>
          <w:szCs w:val="20"/>
        </w:rPr>
      </w:r>
      <w:r w:rsidR="00FD4A5E" w:rsidRPr="00DB1560">
        <w:rPr>
          <w:iCs/>
          <w:sz w:val="20"/>
          <w:szCs w:val="20"/>
        </w:rPr>
        <w:fldChar w:fldCharType="separate"/>
      </w:r>
      <w:r w:rsidRPr="00DB1560">
        <w:rPr>
          <w:iCs/>
          <w:sz w:val="20"/>
          <w:szCs w:val="20"/>
        </w:rPr>
        <w:t>[48</w:t>
      </w:r>
      <w:proofErr w:type="gramStart"/>
      <w:r w:rsidRPr="00DB1560">
        <w:rPr>
          <w:iCs/>
          <w:sz w:val="20"/>
          <w:szCs w:val="20"/>
        </w:rPr>
        <w:t>]</w:t>
      </w:r>
      <w:proofErr w:type="gramEnd"/>
      <w:r w:rsidR="00FD4A5E" w:rsidRPr="00DB1560">
        <w:rPr>
          <w:iCs/>
          <w:sz w:val="20"/>
          <w:szCs w:val="20"/>
        </w:rPr>
        <w:fldChar w:fldCharType="end"/>
      </w:r>
      <w:r w:rsidRPr="00DB1560">
        <w:rPr>
          <w:iCs/>
          <w:sz w:val="20"/>
          <w:szCs w:val="20"/>
        </w:rPr>
        <w:t>assumes that time and frequency resource configuration per UE for the baseline is the same as that per UE for evaluated NOMA schemes. Method 3 of L2S mapping are used. The same type of receiver, either spatial-only/ joint spatial-spreading domain MMSE hard IC or EPA receiver is assumed for both baseline and NOMA. No performance gain is demonstrated in these simulations as listed in Table 9.2.2.</w:t>
      </w:r>
    </w:p>
    <w:p w:rsidR="00DB1560" w:rsidRPr="00DB1560" w:rsidRDefault="00DB1560" w:rsidP="00960FEC">
      <w:pPr>
        <w:pStyle w:val="ListParagraph5"/>
        <w:snapToGrid w:val="0"/>
        <w:spacing w:beforeLines="50"/>
        <w:ind w:left="1077"/>
        <w:rPr>
          <w:iCs/>
          <w:sz w:val="20"/>
          <w:szCs w:val="20"/>
        </w:rPr>
      </w:pPr>
    </w:p>
    <w:p w:rsidR="00DB1560" w:rsidRPr="00DB1560" w:rsidRDefault="00DB1560" w:rsidP="00DB1560">
      <w:pPr>
        <w:pStyle w:val="ListParagraph5"/>
        <w:numPr>
          <w:ilvl w:val="0"/>
          <w:numId w:val="20"/>
        </w:numPr>
        <w:overflowPunct w:val="0"/>
        <w:autoSpaceDE w:val="0"/>
        <w:autoSpaceDN w:val="0"/>
        <w:adjustRightInd w:val="0"/>
        <w:snapToGrid w:val="0"/>
        <w:contextualSpacing w:val="0"/>
        <w:textAlignment w:val="baseline"/>
        <w:rPr>
          <w:sz w:val="20"/>
          <w:szCs w:val="20"/>
        </w:rPr>
      </w:pPr>
      <w:r w:rsidRPr="00DB1560">
        <w:rPr>
          <w:rFonts w:hint="eastAsia"/>
          <w:sz w:val="20"/>
          <w:szCs w:val="20"/>
        </w:rPr>
        <w:t xml:space="preserve">Under </w:t>
      </w:r>
      <w:r w:rsidRPr="00DB1560">
        <w:rPr>
          <w:sz w:val="20"/>
          <w:szCs w:val="20"/>
        </w:rPr>
        <w:t>mMTC</w:t>
      </w:r>
      <w:r w:rsidRPr="00DB1560">
        <w:rPr>
          <w:rFonts w:hint="eastAsia"/>
          <w:sz w:val="20"/>
          <w:szCs w:val="20"/>
        </w:rPr>
        <w:t xml:space="preserve"> scenario, </w:t>
      </w:r>
    </w:p>
    <w:p w:rsidR="00DB1560" w:rsidRP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 xml:space="preserve">Sources 1, 3, 4 </w:t>
      </w:r>
      <w:fldSimple w:instr=" REF _Ref530410038 \r \h  \* MERGEFORMAT ">
        <w:r w:rsidRPr="00DB1560">
          <w:rPr>
            <w:iCs/>
            <w:sz w:val="20"/>
            <w:szCs w:val="20"/>
          </w:rPr>
          <w:t>[46]</w:t>
        </w:r>
      </w:fldSimple>
      <w:r w:rsidRPr="00DB1560">
        <w:rPr>
          <w:iCs/>
          <w:sz w:val="20"/>
          <w:szCs w:val="20"/>
        </w:rPr>
        <w:t xml:space="preserve">, 5 </w:t>
      </w:r>
      <w:fldSimple w:instr=" REF _Ref530410044 \r \h  \* MERGEFORMAT ">
        <w:r w:rsidRPr="00DB1560">
          <w:rPr>
            <w:iCs/>
            <w:sz w:val="20"/>
            <w:szCs w:val="20"/>
          </w:rPr>
          <w:t>[47]</w:t>
        </w:r>
      </w:fldSimple>
      <w:r w:rsidRPr="00DB1560">
        <w:rPr>
          <w:iCs/>
          <w:sz w:val="20"/>
          <w:szCs w:val="20"/>
        </w:rPr>
        <w:t xml:space="preserve"> and 7 assume that time and frequency resource configuration per UE for the baseline is different from that for evaluated NOMA schemes.  Resource utilization of simulated NOMA schemes is higher than that of baseline. Sources 1, 4 and 7 use Method 1 of L2S mapping, and Source 3 uses Method 2 of L2S mapping. For baseline, Source 1 </w:t>
      </w:r>
      <w:r w:rsidRPr="00DB1560">
        <w:rPr>
          <w:rFonts w:hint="eastAsia"/>
          <w:iCs/>
          <w:sz w:val="20"/>
          <w:szCs w:val="20"/>
        </w:rPr>
        <w:t xml:space="preserve">assumes </w:t>
      </w:r>
      <w:r w:rsidRPr="00DB1560">
        <w:rPr>
          <w:iCs/>
          <w:sz w:val="20"/>
          <w:szCs w:val="20"/>
        </w:rPr>
        <w:t xml:space="preserve">spatial-only </w:t>
      </w:r>
      <w:r w:rsidRPr="00DB1560">
        <w:rPr>
          <w:rFonts w:hint="eastAsia"/>
          <w:iCs/>
          <w:sz w:val="20"/>
          <w:szCs w:val="20"/>
        </w:rPr>
        <w:t>MMSE-PIC or MMSE-IRC receiver, Source</w:t>
      </w:r>
      <w:r w:rsidRPr="00DB1560">
        <w:rPr>
          <w:iCs/>
          <w:sz w:val="20"/>
          <w:szCs w:val="20"/>
        </w:rPr>
        <w:t xml:space="preserve"> 7</w:t>
      </w:r>
      <w:r w:rsidRPr="00DB1560">
        <w:rPr>
          <w:rFonts w:hint="eastAsia"/>
          <w:iCs/>
          <w:sz w:val="20"/>
          <w:szCs w:val="20"/>
        </w:rPr>
        <w:t xml:space="preserve"> assumes </w:t>
      </w:r>
      <w:r w:rsidRPr="00DB1560">
        <w:rPr>
          <w:iCs/>
          <w:sz w:val="20"/>
          <w:szCs w:val="20"/>
        </w:rPr>
        <w:t xml:space="preserve">spatial-only </w:t>
      </w:r>
      <w:r w:rsidRPr="00DB1560">
        <w:rPr>
          <w:rFonts w:hint="eastAsia"/>
          <w:iCs/>
          <w:sz w:val="20"/>
          <w:szCs w:val="20"/>
        </w:rPr>
        <w:t>LMMSE hard IC,</w:t>
      </w:r>
      <w:r w:rsidRPr="00DB1560">
        <w:rPr>
          <w:iCs/>
          <w:sz w:val="20"/>
          <w:szCs w:val="20"/>
        </w:rPr>
        <w:t xml:space="preserve"> </w:t>
      </w:r>
      <w:r w:rsidRPr="00DB1560">
        <w:rPr>
          <w:rFonts w:hint="eastAsia"/>
          <w:iCs/>
          <w:sz w:val="20"/>
          <w:szCs w:val="20"/>
        </w:rPr>
        <w:t>Source</w:t>
      </w:r>
      <w:r w:rsidRPr="00DB1560">
        <w:rPr>
          <w:iCs/>
          <w:sz w:val="20"/>
          <w:szCs w:val="20"/>
        </w:rPr>
        <w:t xml:space="preserve"> 4 assume spatial-only MMSE </w:t>
      </w:r>
      <w:r w:rsidRPr="00DB1560">
        <w:rPr>
          <w:rFonts w:hint="eastAsia"/>
          <w:iCs/>
          <w:sz w:val="20"/>
          <w:szCs w:val="20"/>
        </w:rPr>
        <w:t>S</w:t>
      </w:r>
      <w:r w:rsidRPr="00DB1560">
        <w:rPr>
          <w:iCs/>
          <w:sz w:val="20"/>
          <w:szCs w:val="20"/>
        </w:rPr>
        <w:t>IC</w:t>
      </w:r>
      <w:r w:rsidRPr="00DB1560">
        <w:rPr>
          <w:rFonts w:hint="eastAsia"/>
          <w:iCs/>
          <w:sz w:val="20"/>
          <w:szCs w:val="20"/>
        </w:rPr>
        <w:t xml:space="preserve"> or MMSE IRC</w:t>
      </w:r>
      <w:r w:rsidRPr="00DB1560">
        <w:rPr>
          <w:iCs/>
          <w:sz w:val="20"/>
          <w:szCs w:val="20"/>
        </w:rPr>
        <w:t xml:space="preserve"> receiver and Source 3 assumes spatial-only MMSE IRC receiver. Source 5 assumes spatial-only MMSE-IRC receiver. For simulated NOMA schemes, Sources 1</w:t>
      </w:r>
      <w:r w:rsidRPr="00DB1560">
        <w:rPr>
          <w:rFonts w:hint="eastAsia"/>
          <w:iCs/>
          <w:sz w:val="20"/>
          <w:szCs w:val="20"/>
        </w:rPr>
        <w:t xml:space="preserve"> assumes </w:t>
      </w:r>
      <w:r w:rsidRPr="00DB1560">
        <w:rPr>
          <w:iCs/>
          <w:sz w:val="20"/>
          <w:szCs w:val="20"/>
        </w:rPr>
        <w:t>joint spatial-spreading domain</w:t>
      </w:r>
      <w:r w:rsidRPr="00DB1560">
        <w:rPr>
          <w:rFonts w:hint="eastAsia"/>
          <w:iCs/>
          <w:sz w:val="20"/>
          <w:szCs w:val="20"/>
        </w:rPr>
        <w:t xml:space="preserve"> MMSE-PIC or MMSE-IRC receiver</w:t>
      </w:r>
      <w:r w:rsidRPr="00DB1560">
        <w:rPr>
          <w:iCs/>
          <w:sz w:val="20"/>
          <w:szCs w:val="20"/>
        </w:rPr>
        <w:t>,</w:t>
      </w:r>
      <w:r w:rsidRPr="00DB1560">
        <w:rPr>
          <w:rFonts w:hint="eastAsia"/>
          <w:iCs/>
          <w:sz w:val="20"/>
          <w:szCs w:val="20"/>
        </w:rPr>
        <w:t xml:space="preserve"> Source</w:t>
      </w:r>
      <w:r w:rsidRPr="00DB1560">
        <w:rPr>
          <w:iCs/>
          <w:sz w:val="20"/>
          <w:szCs w:val="20"/>
        </w:rPr>
        <w:t xml:space="preserve"> 7 </w:t>
      </w:r>
      <w:r w:rsidRPr="00DB1560">
        <w:rPr>
          <w:rFonts w:hint="eastAsia"/>
          <w:iCs/>
          <w:sz w:val="20"/>
          <w:szCs w:val="20"/>
        </w:rPr>
        <w:t xml:space="preserve">assumes </w:t>
      </w:r>
      <w:r w:rsidRPr="00DB1560">
        <w:rPr>
          <w:iCs/>
          <w:sz w:val="20"/>
          <w:szCs w:val="20"/>
        </w:rPr>
        <w:t>joint spatial-spreading domain</w:t>
      </w:r>
      <w:r w:rsidRPr="00DB1560">
        <w:rPr>
          <w:rFonts w:hint="eastAsia"/>
          <w:iCs/>
          <w:sz w:val="20"/>
          <w:szCs w:val="20"/>
        </w:rPr>
        <w:t xml:space="preserve"> LMMSE hard IC, Source </w:t>
      </w:r>
      <w:r w:rsidRPr="00DB1560">
        <w:rPr>
          <w:iCs/>
          <w:sz w:val="20"/>
          <w:szCs w:val="20"/>
        </w:rPr>
        <w:t>4 assume</w:t>
      </w:r>
      <w:r w:rsidRPr="00DB1560">
        <w:rPr>
          <w:rFonts w:hint="eastAsia"/>
          <w:iCs/>
          <w:sz w:val="20"/>
          <w:szCs w:val="20"/>
        </w:rPr>
        <w:t>s</w:t>
      </w:r>
      <w:r w:rsidRPr="00DB1560">
        <w:rPr>
          <w:iCs/>
          <w:sz w:val="20"/>
          <w:szCs w:val="20"/>
        </w:rPr>
        <w:t xml:space="preserve"> joint spatial-spreading domain MMSE hard IC receiver, and Source 3 assumes </w:t>
      </w:r>
      <w:r w:rsidRPr="00DB1560">
        <w:rPr>
          <w:rFonts w:hint="eastAsia"/>
          <w:iCs/>
          <w:sz w:val="20"/>
          <w:szCs w:val="20"/>
        </w:rPr>
        <w:t>e-</w:t>
      </w:r>
      <w:r w:rsidRPr="00DB1560">
        <w:rPr>
          <w:iCs/>
          <w:sz w:val="20"/>
          <w:szCs w:val="20"/>
        </w:rPr>
        <w:t>ESE receiver. Source 5 assumes spatial-only EPA receiver. Source 1 assumes ideal inter-cell interference covariance matrix. Performance gains are demonstrated in these simulations as listed in Table 9.2.1.</w:t>
      </w:r>
    </w:p>
    <w:p w:rsid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lastRenderedPageBreak/>
        <w:t>Source 1 assumes that time and frequency resource configuration per UE for the baseline is the same as that per UE for evaluated NOMA schemes. Method 1 of L2S mapping is used.</w:t>
      </w:r>
      <w:r w:rsidRPr="00DB1560">
        <w:rPr>
          <w:rFonts w:hint="eastAsia"/>
          <w:iCs/>
          <w:sz w:val="20"/>
          <w:szCs w:val="20"/>
        </w:rPr>
        <w:t xml:space="preserve"> </w:t>
      </w:r>
      <w:r w:rsidRPr="00DB1560">
        <w:rPr>
          <w:iCs/>
          <w:sz w:val="20"/>
          <w:szCs w:val="20"/>
        </w:rPr>
        <w:t>Spatial-only MMSE</w:t>
      </w:r>
      <w:r w:rsidRPr="00DB1560">
        <w:rPr>
          <w:rFonts w:hint="eastAsia"/>
          <w:iCs/>
          <w:sz w:val="20"/>
          <w:szCs w:val="20"/>
        </w:rPr>
        <w:t>-</w:t>
      </w:r>
      <w:r w:rsidRPr="00DB1560">
        <w:rPr>
          <w:iCs/>
          <w:sz w:val="20"/>
          <w:szCs w:val="20"/>
        </w:rPr>
        <w:t>IRC/</w:t>
      </w:r>
      <w:r w:rsidRPr="00DB1560">
        <w:rPr>
          <w:rFonts w:hint="eastAsia"/>
          <w:iCs/>
          <w:sz w:val="20"/>
          <w:szCs w:val="20"/>
        </w:rPr>
        <w:t>P</w:t>
      </w:r>
      <w:r w:rsidRPr="00DB1560">
        <w:rPr>
          <w:iCs/>
          <w:sz w:val="20"/>
          <w:szCs w:val="20"/>
        </w:rPr>
        <w:t>IC receivers are assumed for baseline,</w:t>
      </w:r>
      <w:r w:rsidRPr="00DB1560">
        <w:rPr>
          <w:rFonts w:hint="eastAsia"/>
          <w:iCs/>
          <w:sz w:val="20"/>
          <w:szCs w:val="20"/>
        </w:rPr>
        <w:t xml:space="preserve"> and</w:t>
      </w:r>
      <w:r w:rsidRPr="00DB1560">
        <w:rPr>
          <w:iCs/>
          <w:sz w:val="20"/>
          <w:szCs w:val="20"/>
        </w:rPr>
        <w:t xml:space="preserve"> joint spatial-spreading domain MMSE</w:t>
      </w:r>
      <w:r w:rsidRPr="00DB1560">
        <w:rPr>
          <w:rFonts w:hint="eastAsia"/>
          <w:iCs/>
          <w:sz w:val="20"/>
          <w:szCs w:val="20"/>
        </w:rPr>
        <w:t>-</w:t>
      </w:r>
      <w:r w:rsidRPr="00DB1560">
        <w:rPr>
          <w:iCs/>
          <w:sz w:val="20"/>
          <w:szCs w:val="20"/>
        </w:rPr>
        <w:t>PIC receiver is assumed for NOMA scheme. Ideal inter-cell interference covariance matrix is assumed. Performance gains are demonstrated in this simulation as listed in Table 9.2.1.</w:t>
      </w:r>
    </w:p>
    <w:p w:rsidR="00DB1560" w:rsidRDefault="00DB1560" w:rsidP="00960FEC">
      <w:pPr>
        <w:pStyle w:val="ListParagraph5"/>
        <w:numPr>
          <w:ilvl w:val="1"/>
          <w:numId w:val="19"/>
        </w:numPr>
        <w:overflowPunct w:val="0"/>
        <w:autoSpaceDE w:val="0"/>
        <w:autoSpaceDN w:val="0"/>
        <w:adjustRightInd w:val="0"/>
        <w:snapToGrid w:val="0"/>
        <w:spacing w:beforeLines="50"/>
        <w:ind w:left="1434" w:hanging="357"/>
        <w:contextualSpacing w:val="0"/>
        <w:textAlignment w:val="baseline"/>
        <w:rPr>
          <w:iCs/>
          <w:sz w:val="20"/>
          <w:szCs w:val="20"/>
        </w:rPr>
      </w:pPr>
      <w:r w:rsidRPr="00DB1560">
        <w:rPr>
          <w:iCs/>
          <w:sz w:val="20"/>
          <w:szCs w:val="20"/>
        </w:rPr>
        <w:t xml:space="preserve">Source 2 </w:t>
      </w:r>
      <w:r w:rsidR="00FD4A5E" w:rsidRPr="00DB1560">
        <w:rPr>
          <w:iCs/>
          <w:sz w:val="20"/>
          <w:szCs w:val="20"/>
        </w:rPr>
        <w:fldChar w:fldCharType="begin"/>
      </w:r>
      <w:r w:rsidRPr="00DB1560">
        <w:rPr>
          <w:iCs/>
          <w:sz w:val="20"/>
          <w:szCs w:val="20"/>
        </w:rPr>
        <w:instrText xml:space="preserve"> REF _Ref530409982 \r \h </w:instrText>
      </w:r>
      <w:r w:rsidRPr="00DB1560">
        <w:rPr>
          <w:iCs/>
        </w:rPr>
        <w:instrText xml:space="preserve"> \* MERGEFORMAT </w:instrText>
      </w:r>
      <w:r w:rsidR="00FD4A5E" w:rsidRPr="00DB1560">
        <w:rPr>
          <w:iCs/>
          <w:sz w:val="20"/>
          <w:szCs w:val="20"/>
        </w:rPr>
      </w:r>
      <w:r w:rsidR="00FD4A5E" w:rsidRPr="00DB1560">
        <w:rPr>
          <w:iCs/>
          <w:sz w:val="20"/>
          <w:szCs w:val="20"/>
        </w:rPr>
        <w:fldChar w:fldCharType="separate"/>
      </w:r>
      <w:r w:rsidRPr="00DB1560">
        <w:rPr>
          <w:iCs/>
          <w:sz w:val="20"/>
          <w:szCs w:val="20"/>
        </w:rPr>
        <w:t>[43</w:t>
      </w:r>
      <w:proofErr w:type="gramStart"/>
      <w:r w:rsidRPr="00DB1560">
        <w:rPr>
          <w:iCs/>
          <w:sz w:val="20"/>
          <w:szCs w:val="20"/>
        </w:rPr>
        <w:t>]</w:t>
      </w:r>
      <w:proofErr w:type="gramEnd"/>
      <w:r w:rsidR="00FD4A5E" w:rsidRPr="00DB1560">
        <w:rPr>
          <w:iCs/>
          <w:sz w:val="20"/>
          <w:szCs w:val="20"/>
        </w:rPr>
        <w:fldChar w:fldCharType="end"/>
      </w:r>
      <w:fldSimple w:instr=" REF _Ref530409985 \r \h  \* MERGEFORMAT ">
        <w:r w:rsidRPr="00DB1560">
          <w:rPr>
            <w:iCs/>
            <w:sz w:val="20"/>
            <w:szCs w:val="20"/>
          </w:rPr>
          <w:t>[44]</w:t>
        </w:r>
      </w:fldSimple>
      <w:r w:rsidRPr="00DB1560">
        <w:rPr>
          <w:iCs/>
          <w:sz w:val="20"/>
          <w:szCs w:val="20"/>
        </w:rPr>
        <w:t xml:space="preserve"> assumes that time and frequency resource configuration per UE for the baseline is the same as that per UE for evaluated NOMA schemes. Method 1</w:t>
      </w:r>
      <w:r w:rsidRPr="00DB1560">
        <w:rPr>
          <w:rFonts w:eastAsia="SimSun" w:hint="eastAsia"/>
          <w:iCs/>
          <w:sz w:val="20"/>
          <w:szCs w:val="20"/>
        </w:rPr>
        <w:t xml:space="preserve"> [44]</w:t>
      </w:r>
      <w:r w:rsidRPr="00DB1560">
        <w:rPr>
          <w:iCs/>
          <w:sz w:val="20"/>
          <w:szCs w:val="20"/>
        </w:rPr>
        <w:t xml:space="preserve"> and Method 3</w:t>
      </w:r>
      <w:r w:rsidRPr="00DB1560">
        <w:rPr>
          <w:rFonts w:eastAsia="SimSun" w:hint="eastAsia"/>
          <w:iCs/>
          <w:sz w:val="20"/>
          <w:szCs w:val="20"/>
        </w:rPr>
        <w:t xml:space="preserve"> [43]</w:t>
      </w:r>
      <w:r w:rsidRPr="00DB1560">
        <w:rPr>
          <w:iCs/>
          <w:sz w:val="20"/>
          <w:szCs w:val="20"/>
        </w:rPr>
        <w:t xml:space="preserve"> of L2S mapping are used. The same type of receiver, either spatial-only/ joint spatial-spreading domain MMSE hard IC or EPA receiver is assumed for both baseline and NOMA. No performance gain is demonstrated in these simulations as listed in Table 9.2.1.</w:t>
      </w:r>
    </w:p>
    <w:p w:rsidR="00DB1560" w:rsidRPr="00DB1560" w:rsidRDefault="00DB1560" w:rsidP="00960FEC">
      <w:pPr>
        <w:pStyle w:val="ListParagraph5"/>
        <w:overflowPunct w:val="0"/>
        <w:autoSpaceDE w:val="0"/>
        <w:autoSpaceDN w:val="0"/>
        <w:adjustRightInd w:val="0"/>
        <w:snapToGrid w:val="0"/>
        <w:spacing w:beforeLines="50"/>
        <w:ind w:left="1434"/>
        <w:contextualSpacing w:val="0"/>
        <w:textAlignment w:val="baseline"/>
        <w:rPr>
          <w:iCs/>
          <w:sz w:val="20"/>
          <w:szCs w:val="20"/>
        </w:rPr>
      </w:pPr>
    </w:p>
    <w:p w:rsidR="00D5443B" w:rsidRDefault="00D5443B" w:rsidP="00D5443B">
      <w:pPr>
        <w:rPr>
          <w:highlight w:val="cyan"/>
        </w:rPr>
      </w:pPr>
      <w:r>
        <w:rPr>
          <w:highlight w:val="cyan"/>
        </w:rPr>
        <w:t>Email discussion/approval of remaining critical issues, if any, by 11/26 – Yifei (ZTE)</w:t>
      </w:r>
    </w:p>
    <w:p w:rsidR="00470BF5" w:rsidRDefault="000F2CF3" w:rsidP="00D5443B">
      <w:pPr>
        <w:rPr>
          <w:highlight w:val="cyan"/>
        </w:rPr>
      </w:pPr>
      <w:r>
        <w:t>T</w:t>
      </w:r>
      <w:r w:rsidRPr="000F2CF3">
        <w:t>here are no critical issues left for NOMA SI</w:t>
      </w:r>
    </w:p>
    <w:p w:rsidR="00D5443B" w:rsidRPr="00830629" w:rsidRDefault="00D5443B" w:rsidP="00D5443B">
      <w:pPr>
        <w:rPr>
          <w:highlight w:val="cyan"/>
        </w:rPr>
      </w:pPr>
      <w:r>
        <w:rPr>
          <w:highlight w:val="cyan"/>
        </w:rPr>
        <w:t>Email approval for TPs capturing this meeting’s agreements by 11/26 – Li (ZTE)</w:t>
      </w:r>
    </w:p>
    <w:p w:rsidR="008201F3" w:rsidRDefault="00DB1560" w:rsidP="0017223D">
      <w:pPr>
        <w:tabs>
          <w:tab w:val="left" w:pos="567"/>
        </w:tabs>
        <w:overflowPunct/>
        <w:autoSpaceDE/>
        <w:autoSpaceDN/>
        <w:snapToGrid w:val="0"/>
        <w:spacing w:after="0"/>
        <w:textAlignment w:val="auto"/>
        <w:rPr>
          <w:rFonts w:eastAsia="Arial Unicode MS"/>
          <w:lang w:eastAsia="zh-CN"/>
        </w:rPr>
      </w:pPr>
      <w:r w:rsidRPr="001D48A9">
        <w:rPr>
          <w:rFonts w:eastAsia="Arial Unicode MS"/>
          <w:lang w:eastAsia="zh-CN"/>
        </w:rPr>
        <w:t>T</w:t>
      </w:r>
      <w:r w:rsidR="001D48A9">
        <w:rPr>
          <w:rFonts w:eastAsia="Arial Unicode MS"/>
          <w:lang w:eastAsia="zh-CN"/>
        </w:rPr>
        <w:t>he updated TR as v0.3.0 is</w:t>
      </w:r>
      <w:r w:rsidR="007D6DD8" w:rsidRPr="001D48A9">
        <w:rPr>
          <w:rFonts w:eastAsia="Arial Unicode MS"/>
          <w:lang w:eastAsia="zh-CN"/>
        </w:rPr>
        <w:t xml:space="preserve"> endorsed in R1-1814347.</w:t>
      </w:r>
      <w:bookmarkStart w:id="0" w:name="_GoBack"/>
      <w:bookmarkEnd w:id="0"/>
    </w:p>
    <w:p w:rsidR="007D6DD8" w:rsidRPr="00F1014C" w:rsidRDefault="007D6DD8" w:rsidP="0017223D">
      <w:pPr>
        <w:tabs>
          <w:tab w:val="left" w:pos="567"/>
        </w:tabs>
        <w:overflowPunct/>
        <w:autoSpaceDE/>
        <w:autoSpaceDN/>
        <w:snapToGrid w:val="0"/>
        <w:spacing w:after="0"/>
        <w:textAlignment w:val="auto"/>
        <w:rPr>
          <w:rFonts w:eastAsia="Arial Unicode MS"/>
          <w:lang w:eastAsia="zh-CN"/>
        </w:rPr>
      </w:pPr>
    </w:p>
    <w:p w:rsidR="0017223D" w:rsidRDefault="0017223D" w:rsidP="0017223D">
      <w:pPr>
        <w:overflowPunct/>
        <w:autoSpaceDE/>
        <w:autoSpaceDN/>
        <w:adjustRightInd/>
        <w:spacing w:after="0"/>
        <w:textAlignment w:val="auto"/>
        <w:rPr>
          <w:rFonts w:eastAsia="Arial Unicode MS"/>
          <w:sz w:val="22"/>
          <w:u w:val="single"/>
          <w:lang w:eastAsia="zh-CN"/>
        </w:rPr>
      </w:pPr>
      <w:r w:rsidRPr="0017223D">
        <w:rPr>
          <w:rFonts w:eastAsia="Arial Unicode MS" w:hint="eastAsia"/>
          <w:sz w:val="22"/>
          <w:u w:val="single"/>
          <w:lang w:eastAsia="zh-CN"/>
        </w:rPr>
        <w:t>Receiver</w:t>
      </w:r>
      <w:r w:rsidRPr="0017223D">
        <w:rPr>
          <w:rFonts w:eastAsia="Arial Unicode MS"/>
          <w:sz w:val="22"/>
          <w:u w:val="single"/>
          <w:lang w:eastAsia="zh-CN"/>
        </w:rPr>
        <w:t>:</w:t>
      </w:r>
    </w:p>
    <w:p w:rsidR="00F039E9" w:rsidRPr="004D6E26" w:rsidRDefault="00F039E9" w:rsidP="00F039E9">
      <w:r w:rsidRPr="004D6E26">
        <w:rPr>
          <w:highlight w:val="green"/>
        </w:rPr>
        <w:t>Agreements</w:t>
      </w:r>
      <w:r w:rsidRPr="004D6E26">
        <w:t>:</w:t>
      </w:r>
    </w:p>
    <w:p w:rsidR="00F039E9" w:rsidRPr="004D6E26" w:rsidRDefault="00F039E9" w:rsidP="009D4160">
      <w:pPr>
        <w:numPr>
          <w:ilvl w:val="0"/>
          <w:numId w:val="8"/>
        </w:numPr>
        <w:overflowPunct/>
        <w:autoSpaceDE/>
        <w:autoSpaceDN/>
        <w:adjustRightInd/>
        <w:spacing w:after="0"/>
        <w:textAlignment w:val="auto"/>
      </w:pPr>
      <w:r w:rsidRPr="004D6E26">
        <w:rPr>
          <w:lang w:val="en-US"/>
        </w:rPr>
        <w:t xml:space="preserve">To capture </w:t>
      </w:r>
      <w:r w:rsidRPr="004D6E26">
        <w:rPr>
          <w:rFonts w:eastAsia="等线" w:hint="eastAsia"/>
          <w:lang w:val="en-US" w:eastAsia="zh-CN"/>
        </w:rPr>
        <w:t>Figure</w:t>
      </w:r>
      <w:r w:rsidRPr="004D6E26">
        <w:rPr>
          <w:rFonts w:eastAsia="等线"/>
          <w:lang w:val="en-US" w:eastAsia="zh-CN"/>
        </w:rPr>
        <w:t xml:space="preserve">s </w:t>
      </w:r>
      <w:r w:rsidRPr="004D6E26">
        <w:rPr>
          <w:rFonts w:eastAsia="等线" w:hint="eastAsia"/>
          <w:lang w:val="en-US" w:eastAsia="zh-CN"/>
        </w:rPr>
        <w:t>1</w:t>
      </w:r>
      <w:r w:rsidRPr="004D6E26">
        <w:rPr>
          <w:rFonts w:eastAsia="等线"/>
          <w:lang w:val="en-US" w:eastAsia="zh-CN"/>
        </w:rPr>
        <w:t>~</w:t>
      </w:r>
      <w:r w:rsidRPr="004D6E26">
        <w:rPr>
          <w:rFonts w:eastAsia="等线" w:hint="eastAsia"/>
          <w:lang w:val="en-US" w:eastAsia="zh-CN"/>
        </w:rPr>
        <w:t xml:space="preserve">5 </w:t>
      </w:r>
      <w:r w:rsidRPr="004D6E26">
        <w:rPr>
          <w:rFonts w:eastAsia="等线"/>
          <w:lang w:val="en-US" w:eastAsia="zh-CN"/>
        </w:rPr>
        <w:t>&amp; Table 1 (subject to further update) as in R1-1813963 into the TR</w:t>
      </w:r>
    </w:p>
    <w:p w:rsidR="00F039E9" w:rsidRPr="004D6E26" w:rsidRDefault="00F039E9" w:rsidP="009D4160">
      <w:pPr>
        <w:numPr>
          <w:ilvl w:val="1"/>
          <w:numId w:val="8"/>
        </w:numPr>
        <w:overflowPunct/>
        <w:autoSpaceDE/>
        <w:autoSpaceDN/>
        <w:adjustRightInd/>
        <w:spacing w:after="0"/>
        <w:textAlignment w:val="auto"/>
      </w:pPr>
      <w:r w:rsidRPr="004D6E26">
        <w:t>Discuss further offline how to incorporate the proposals in R1-1813920 &amp; R1-1814076 into updating Figures 1~5 &amp; Table 1</w:t>
      </w:r>
    </w:p>
    <w:p w:rsidR="00F039E9" w:rsidRPr="004D6E26" w:rsidRDefault="00F039E9" w:rsidP="009D4160">
      <w:pPr>
        <w:numPr>
          <w:ilvl w:val="1"/>
          <w:numId w:val="8"/>
        </w:numPr>
        <w:overflowPunct/>
        <w:autoSpaceDE/>
        <w:autoSpaceDN/>
        <w:adjustRightInd/>
        <w:spacing w:after="0"/>
        <w:textAlignment w:val="auto"/>
      </w:pPr>
      <w:r w:rsidRPr="004D6E26">
        <w:t>To also have chip-level receiver as another basis for complexity comparison</w:t>
      </w:r>
    </w:p>
    <w:p w:rsidR="00F039E9" w:rsidRPr="004D6E26" w:rsidRDefault="00F039E9" w:rsidP="009D4160">
      <w:pPr>
        <w:numPr>
          <w:ilvl w:val="2"/>
          <w:numId w:val="8"/>
        </w:numPr>
        <w:overflowPunct/>
        <w:autoSpaceDE/>
        <w:autoSpaceDN/>
        <w:adjustRightInd/>
        <w:spacing w:after="0"/>
        <w:textAlignment w:val="auto"/>
      </w:pPr>
      <w:r w:rsidRPr="004D6E26">
        <w:t>Discuss further offline details</w:t>
      </w:r>
    </w:p>
    <w:p w:rsidR="00F039E9" w:rsidRDefault="00F039E9" w:rsidP="00F039E9">
      <w:r w:rsidRPr="00304B83">
        <w:rPr>
          <w:highlight w:val="green"/>
        </w:rPr>
        <w:t>Agreements</w:t>
      </w:r>
      <w:r>
        <w:t>:</w:t>
      </w:r>
    </w:p>
    <w:p w:rsidR="00F039E9" w:rsidRDefault="00F039E9" w:rsidP="00960FEC">
      <w:pPr>
        <w:widowControl w:val="0"/>
        <w:snapToGrid w:val="0"/>
        <w:spacing w:afterLines="50"/>
        <w:rPr>
          <w:rFonts w:eastAsia="等线"/>
          <w:lang w:val="en-US" w:eastAsia="zh-CN"/>
        </w:rPr>
      </w:pPr>
      <w:r w:rsidRPr="00304B83">
        <w:rPr>
          <w:rFonts w:eastAsia="等线"/>
          <w:lang w:val="en-US" w:eastAsia="zh-CN"/>
        </w:rPr>
        <w:t>To add a separate table for MMSE-IRC receiver as the basic receiver complexity analysis, without the variable of N</w:t>
      </w:r>
      <w:r w:rsidRPr="00304B83">
        <w:rPr>
          <w:rFonts w:eastAsia="等线"/>
          <w:vertAlign w:val="subscript"/>
          <w:lang w:val="en-US" w:eastAsia="zh-CN"/>
        </w:rPr>
        <w:t>SF</w:t>
      </w:r>
      <w:r w:rsidRPr="00304B83">
        <w:rPr>
          <w:rFonts w:eastAsia="等线"/>
          <w:lang w:val="en-US" w:eastAsia="zh-CN"/>
        </w:rPr>
        <w:t xml:space="preserve"> respective to the current Table 6.2-1 in the TR</w:t>
      </w:r>
      <w:r>
        <w:rPr>
          <w:rFonts w:eastAsia="等线"/>
          <w:lang w:val="en-US" w:eastAsia="zh-CN"/>
        </w:rPr>
        <w:t xml:space="preserve"> (the details of the table are subject to further check till Friday)</w:t>
      </w:r>
    </w:p>
    <w:bookmarkStart w:id="1" w:name="_MON_1603788024"/>
    <w:bookmarkEnd w:id="1"/>
    <w:p w:rsidR="00F039E9" w:rsidRPr="00304B83" w:rsidRDefault="00F039E9" w:rsidP="00960FEC">
      <w:pPr>
        <w:widowControl w:val="0"/>
        <w:snapToGrid w:val="0"/>
        <w:spacing w:afterLines="50"/>
        <w:rPr>
          <w:rFonts w:eastAsia="等线"/>
          <w:lang w:val="en-US" w:eastAsia="zh-CN"/>
        </w:rPr>
      </w:pPr>
      <w:r w:rsidRPr="00907FE3">
        <w:rPr>
          <w:rFonts w:eastAsia="等线"/>
          <w:lang w:val="en-US" w:eastAsia="zh-CN"/>
        </w:rPr>
        <w:object w:dxaOrig="9581" w:dyaOrig="3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73pt" o:ole="">
            <v:imagedata r:id="rId8" o:title=""/>
          </v:shape>
          <o:OLEObject Type="Embed" ProgID="Word.Document.12" ShapeID="_x0000_i1025" DrawAspect="Content" ObjectID="_1605383039" r:id="rId9">
            <o:FieldCodes>\s</o:FieldCodes>
          </o:OLEObject>
        </w:object>
      </w:r>
    </w:p>
    <w:p w:rsidR="0017223D" w:rsidRDefault="00F039E9" w:rsidP="00F039E9">
      <w:pPr>
        <w:overflowPunct/>
        <w:autoSpaceDE/>
        <w:autoSpaceDN/>
        <w:adjustRightInd/>
        <w:spacing w:after="0"/>
        <w:textAlignment w:val="auto"/>
      </w:pPr>
      <w:r w:rsidRPr="00304B83">
        <w:rPr>
          <w:rFonts w:eastAsia="等线"/>
          <w:lang w:val="en-US" w:eastAsia="zh-CN"/>
        </w:rPr>
        <w:t>In all the figures, to change “src2, N=1” to “src2, basic receiver”, with different color</w:t>
      </w:r>
      <w:r>
        <w:rPr>
          <w:rFonts w:eastAsia="等线"/>
          <w:lang w:val="en-US" w:eastAsia="zh-CN"/>
        </w:rPr>
        <w:t>.</w:t>
      </w:r>
    </w:p>
    <w:p w:rsidR="00F039E9" w:rsidRDefault="00F039E9" w:rsidP="00F039E9">
      <w:pPr>
        <w:tabs>
          <w:tab w:val="left" w:pos="567"/>
        </w:tabs>
        <w:overflowPunct/>
        <w:autoSpaceDE/>
        <w:autoSpaceDN/>
        <w:snapToGrid w:val="0"/>
        <w:spacing w:after="0"/>
        <w:textAlignment w:val="auto"/>
        <w:rPr>
          <w:rFonts w:eastAsia="Arial Unicode MS"/>
          <w:sz w:val="22"/>
          <w:u w:val="single"/>
          <w:lang w:eastAsia="zh-CN"/>
        </w:rPr>
      </w:pPr>
    </w:p>
    <w:p w:rsidR="00F039E9" w:rsidRDefault="00F039E9" w:rsidP="00F039E9">
      <w:pPr>
        <w:tabs>
          <w:tab w:val="left" w:pos="567"/>
        </w:tabs>
        <w:overflowPunct/>
        <w:autoSpaceDE/>
        <w:autoSpaceDN/>
        <w:snapToGrid w:val="0"/>
        <w:spacing w:after="0"/>
        <w:textAlignment w:val="auto"/>
        <w:rPr>
          <w:rFonts w:eastAsia="Arial Unicode MS"/>
          <w:lang w:eastAsia="zh-CN"/>
        </w:rPr>
      </w:pPr>
      <w:r w:rsidRPr="0017223D">
        <w:rPr>
          <w:rFonts w:eastAsia="Arial Unicode MS" w:hint="eastAsia"/>
          <w:sz w:val="22"/>
          <w:u w:val="single"/>
          <w:lang w:eastAsia="zh-CN"/>
        </w:rPr>
        <w:t>Procedure</w:t>
      </w:r>
      <w:r>
        <w:rPr>
          <w:rFonts w:eastAsia="Arial Unicode MS" w:hint="eastAsia"/>
          <w:lang w:eastAsia="zh-CN"/>
        </w:rPr>
        <w:t>:</w:t>
      </w:r>
    </w:p>
    <w:p w:rsidR="00F039E9" w:rsidRPr="00F039E9" w:rsidRDefault="00F039E9" w:rsidP="00F039E9">
      <w:r w:rsidRPr="003B5553">
        <w:rPr>
          <w:highlight w:val="green"/>
        </w:rPr>
        <w:t>Agreements</w:t>
      </w:r>
      <w:r w:rsidRPr="003B5553">
        <w:t>:</w:t>
      </w:r>
    </w:p>
    <w:p w:rsidR="00F039E9" w:rsidRPr="00AA0420" w:rsidRDefault="00F039E9" w:rsidP="009D4160">
      <w:pPr>
        <w:numPr>
          <w:ilvl w:val="0"/>
          <w:numId w:val="9"/>
        </w:numPr>
        <w:overflowPunct/>
        <w:autoSpaceDE/>
        <w:autoSpaceDN/>
        <w:adjustRightInd/>
        <w:spacing w:after="0"/>
        <w:textAlignment w:val="auto"/>
      </w:pPr>
      <w:r w:rsidRPr="00AA0420">
        <w:t>Companies to provide their DMRS designs (</w:t>
      </w:r>
      <w:proofErr w:type="spellStart"/>
      <w:r w:rsidRPr="00AA0420">
        <w:t>e.g</w:t>
      </w:r>
      <w:proofErr w:type="spellEnd"/>
      <w:r w:rsidRPr="00AA0420">
        <w:t xml:space="preserve">, whether large comb, longer OCC </w:t>
      </w:r>
      <w:proofErr w:type="gramStart"/>
      <w:r w:rsidRPr="00AA0420">
        <w:t>code, …)</w:t>
      </w:r>
      <w:proofErr w:type="gramEnd"/>
      <w:r w:rsidRPr="00AA0420">
        <w:t xml:space="preserve"> for LLS in Template 1. The short paragraphs with references are to be captured in the Appendix A.4 of TR 38.812</w:t>
      </w:r>
    </w:p>
    <w:p w:rsidR="00F039E9" w:rsidRPr="00F039E9" w:rsidRDefault="00F039E9" w:rsidP="00F039E9">
      <w:pPr>
        <w:overflowPunct/>
        <w:autoSpaceDE/>
        <w:autoSpaceDN/>
        <w:adjustRightInd/>
        <w:spacing w:after="0"/>
        <w:textAlignment w:val="auto"/>
        <w:rPr>
          <w:rFonts w:eastAsia="Arial Unicode MS"/>
          <w:sz w:val="22"/>
          <w:u w:val="single"/>
          <w:lang w:eastAsia="zh-CN"/>
        </w:rPr>
      </w:pPr>
    </w:p>
    <w:p w:rsidR="00F039E9" w:rsidRDefault="00F039E9" w:rsidP="00F039E9">
      <w:pPr>
        <w:overflowPunct/>
        <w:autoSpaceDE/>
        <w:autoSpaceDN/>
        <w:adjustRightInd/>
        <w:spacing w:after="0"/>
        <w:textAlignment w:val="auto"/>
      </w:pPr>
      <w:r w:rsidRPr="0017223D">
        <w:rPr>
          <w:rFonts w:eastAsia="Arial Unicode MS" w:hint="eastAsia"/>
          <w:sz w:val="22"/>
          <w:u w:val="single"/>
          <w:lang w:eastAsia="zh-CN"/>
        </w:rPr>
        <w:t>Performance evaluation</w:t>
      </w:r>
      <w:r>
        <w:rPr>
          <w:rFonts w:hint="eastAsia"/>
        </w:rPr>
        <w:t>:</w:t>
      </w:r>
    </w:p>
    <w:p w:rsidR="0017223D" w:rsidRPr="00F039E9" w:rsidRDefault="00F039E9" w:rsidP="00F039E9">
      <w:pPr>
        <w:overflowPunct/>
        <w:autoSpaceDE/>
        <w:autoSpaceDN/>
        <w:adjustRightInd/>
        <w:snapToGrid w:val="0"/>
        <w:spacing w:after="0" w:line="276" w:lineRule="auto"/>
        <w:textAlignment w:val="auto"/>
      </w:pPr>
      <w:r w:rsidRPr="00F039E9">
        <w:rPr>
          <w:highlight w:val="green"/>
          <w:lang w:val="en-US"/>
        </w:rPr>
        <w:t>Agreements</w:t>
      </w:r>
      <w:r w:rsidRPr="00F039E9">
        <w:rPr>
          <w:lang w:val="en-US"/>
        </w:rPr>
        <w:t>:</w:t>
      </w:r>
    </w:p>
    <w:p w:rsidR="00F039E9" w:rsidRPr="00F039E9" w:rsidRDefault="00F039E9" w:rsidP="009D4160">
      <w:pPr>
        <w:pStyle w:val="ListParagraph5"/>
        <w:numPr>
          <w:ilvl w:val="0"/>
          <w:numId w:val="10"/>
        </w:numPr>
        <w:overflowPunct w:val="0"/>
        <w:autoSpaceDE w:val="0"/>
        <w:autoSpaceDN w:val="0"/>
        <w:adjustRightInd w:val="0"/>
        <w:snapToGrid w:val="0"/>
        <w:spacing w:line="276" w:lineRule="auto"/>
        <w:contextualSpacing w:val="0"/>
        <w:textAlignment w:val="baseline"/>
        <w:rPr>
          <w:rFonts w:eastAsia="SimSun"/>
          <w:sz w:val="20"/>
          <w:szCs w:val="20"/>
        </w:rPr>
      </w:pPr>
      <w:r w:rsidRPr="00F039E9">
        <w:rPr>
          <w:rFonts w:eastAsia="SimSun"/>
          <w:sz w:val="20"/>
          <w:szCs w:val="20"/>
        </w:rPr>
        <w:t xml:space="preserve">Observation: </w:t>
      </w:r>
    </w:p>
    <w:p w:rsidR="00F039E9" w:rsidRPr="00F039E9" w:rsidRDefault="00F039E9" w:rsidP="009D4160">
      <w:pPr>
        <w:pStyle w:val="ListParagraph5"/>
        <w:numPr>
          <w:ilvl w:val="1"/>
          <w:numId w:val="10"/>
        </w:numPr>
        <w:overflowPunct w:val="0"/>
        <w:autoSpaceDE w:val="0"/>
        <w:autoSpaceDN w:val="0"/>
        <w:adjustRightInd w:val="0"/>
        <w:snapToGrid w:val="0"/>
        <w:spacing w:line="276" w:lineRule="auto"/>
        <w:contextualSpacing w:val="0"/>
        <w:textAlignment w:val="baseline"/>
        <w:rPr>
          <w:rFonts w:eastAsia="SimSun"/>
          <w:sz w:val="20"/>
          <w:szCs w:val="20"/>
        </w:rPr>
      </w:pPr>
      <w:r w:rsidRPr="00F039E9">
        <w:rPr>
          <w:rFonts w:eastAsia="SimSun"/>
          <w:sz w:val="20"/>
          <w:szCs w:val="20"/>
        </w:rPr>
        <w:t xml:space="preserve">For LLS in </w:t>
      </w:r>
      <w:r w:rsidRPr="00F039E9">
        <w:rPr>
          <w:sz w:val="20"/>
          <w:szCs w:val="20"/>
        </w:rPr>
        <w:t xml:space="preserve">the simulated cases 32/33/34/35 </w:t>
      </w:r>
      <w:r w:rsidRPr="00F039E9">
        <w:rPr>
          <w:rFonts w:eastAsia="SimSun"/>
          <w:sz w:val="20"/>
          <w:szCs w:val="20"/>
        </w:rPr>
        <w:t>with ideal channel estimation, under unequal SNR</w:t>
      </w:r>
      <w:r w:rsidRPr="00F039E9">
        <w:rPr>
          <w:rFonts w:eastAsia="等线"/>
          <w:sz w:val="20"/>
          <w:szCs w:val="20"/>
        </w:rPr>
        <w:t>,</w:t>
      </w:r>
      <w:r w:rsidRPr="00F039E9">
        <w:rPr>
          <w:rFonts w:eastAsia="SimSun"/>
          <w:sz w:val="20"/>
          <w:szCs w:val="20"/>
        </w:rPr>
        <w:t xml:space="preserve"> and fixed MA signature allocation, as long as the simulation configuration is appropriate, the performance difference between NOMA schemes/MA signatures is small, even when different receiver types are used</w:t>
      </w:r>
    </w:p>
    <w:p w:rsidR="00F039E9" w:rsidRPr="00F039E9" w:rsidRDefault="00F039E9" w:rsidP="009D4160">
      <w:pPr>
        <w:numPr>
          <w:ilvl w:val="1"/>
          <w:numId w:val="10"/>
        </w:numPr>
        <w:overflowPunct/>
        <w:autoSpaceDE/>
        <w:autoSpaceDN/>
        <w:adjustRightInd/>
        <w:snapToGrid w:val="0"/>
        <w:spacing w:after="0" w:line="276" w:lineRule="auto"/>
        <w:textAlignment w:val="auto"/>
      </w:pPr>
      <w:r w:rsidRPr="00F039E9">
        <w:rPr>
          <w:rFonts w:eastAsia="SimSun"/>
          <w:lang w:val="en-US" w:eastAsia="zh-CN"/>
        </w:rPr>
        <w:lastRenderedPageBreak/>
        <w:t>Performance loss of 1.1-3.2 dB can be observed with real channel estimation  in multipath, where the losses are greater for the larger  number of UEs or with greater SNR variation with for link level simulations in the simulated cases of 32 and 33</w:t>
      </w:r>
    </w:p>
    <w:p w:rsidR="00F039E9" w:rsidRPr="00F039E9" w:rsidRDefault="00F039E9" w:rsidP="009D4160">
      <w:pPr>
        <w:numPr>
          <w:ilvl w:val="1"/>
          <w:numId w:val="10"/>
        </w:numPr>
        <w:overflowPunct/>
        <w:autoSpaceDE/>
        <w:autoSpaceDN/>
        <w:adjustRightInd/>
        <w:snapToGrid w:val="0"/>
        <w:spacing w:after="0" w:line="276" w:lineRule="auto"/>
        <w:textAlignment w:val="auto"/>
      </w:pPr>
      <w:r w:rsidRPr="00F039E9">
        <w:rPr>
          <w:rFonts w:eastAsia="SimSun"/>
          <w:lang w:val="en-US" w:eastAsia="zh-CN"/>
        </w:rPr>
        <w:t>Reference can be found in the corresponding tables in R1-1814143</w:t>
      </w:r>
    </w:p>
    <w:p w:rsidR="00F039E9" w:rsidRPr="00F039E9" w:rsidRDefault="00F039E9" w:rsidP="00F039E9">
      <w:pPr>
        <w:overflowPunct/>
        <w:autoSpaceDE/>
        <w:autoSpaceDN/>
        <w:adjustRightInd/>
        <w:snapToGrid w:val="0"/>
        <w:spacing w:after="0" w:line="276" w:lineRule="auto"/>
        <w:textAlignment w:val="auto"/>
        <w:rPr>
          <w:rFonts w:eastAsia="SimSun"/>
          <w:lang w:val="en-US" w:eastAsia="zh-CN"/>
        </w:rPr>
      </w:pPr>
      <w:r w:rsidRPr="00F039E9">
        <w:rPr>
          <w:highlight w:val="green"/>
          <w:lang w:val="en-US"/>
        </w:rPr>
        <w:t>Agreements</w:t>
      </w:r>
      <w:r w:rsidRPr="00F039E9">
        <w:rPr>
          <w:lang w:val="en-US"/>
        </w:rPr>
        <w:t>:</w:t>
      </w:r>
    </w:p>
    <w:p w:rsidR="00F039E9" w:rsidRPr="00F039E9" w:rsidRDefault="00F039E9" w:rsidP="009D4160">
      <w:pPr>
        <w:widowControl w:val="0"/>
        <w:numPr>
          <w:ilvl w:val="0"/>
          <w:numId w:val="11"/>
        </w:numPr>
        <w:snapToGrid w:val="0"/>
        <w:spacing w:after="0" w:line="276" w:lineRule="auto"/>
        <w:ind w:left="450" w:hanging="270"/>
        <w:jc w:val="both"/>
        <w:rPr>
          <w:rFonts w:eastAsia="SimSun"/>
          <w:iCs/>
          <w:lang w:val="en-US" w:eastAsia="zh-CN"/>
        </w:rPr>
      </w:pPr>
      <w:r w:rsidRPr="00F039E9">
        <w:rPr>
          <w:rFonts w:eastAsia="SimSun"/>
          <w:iCs/>
          <w:lang w:val="en-US" w:eastAsia="zh-CN"/>
        </w:rPr>
        <w:t>Observation 1</w:t>
      </w:r>
      <w:r w:rsidRPr="00F039E9">
        <w:rPr>
          <w:rFonts w:eastAsia="SimSun"/>
          <w:iCs/>
          <w:lang w:eastAsia="zh-CN"/>
        </w:rPr>
        <w:t xml:space="preserve">: for mMTC scenario, under the system-level evaluation assumptions as detailed in Table 1 </w:t>
      </w:r>
      <w:r w:rsidRPr="00F039E9">
        <w:rPr>
          <w:rFonts w:eastAsia="SimSun"/>
          <w:iCs/>
          <w:lang w:val="en-US" w:eastAsia="zh-CN"/>
        </w:rPr>
        <w:t>in R1-1814136</w:t>
      </w:r>
      <w:r w:rsidRPr="00F039E9">
        <w:rPr>
          <w:rFonts w:eastAsia="SimSun"/>
          <w:iCs/>
          <w:lang w:eastAsia="zh-CN"/>
        </w:rPr>
        <w:t>, r</w:t>
      </w:r>
      <w:proofErr w:type="spellStart"/>
      <w:r w:rsidRPr="00F039E9">
        <w:rPr>
          <w:rFonts w:eastAsia="SimSun"/>
          <w:iCs/>
          <w:lang w:val="en-US" w:eastAsia="zh-CN"/>
        </w:rPr>
        <w:t>elative</w:t>
      </w:r>
      <w:proofErr w:type="spellEnd"/>
      <w:r w:rsidRPr="00F039E9">
        <w:rPr>
          <w:rFonts w:eastAsia="SimSun"/>
          <w:iCs/>
          <w:lang w:val="en-US" w:eastAsia="zh-CN"/>
        </w:rPr>
        <w:t xml:space="preserve"> to the evaluated OFDM waveform (using configured grant with multiple users in the same time and frequency resources) with MMSE-IRC or advanced receiver, the evaluated NOMA schemes with configured grant (without DMRS collision) can provide the results in Table 1 as in R1-1814136.</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some simulated cases in Table 1 as in R1-1814136,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time and frequency resource configuration per UE for the baseline is different from that per UE for evaluated NOMA schemes;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Receivers used for the baseline and for the evaluated NOMA schemes are in some cases different and in other cases the same.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Resource utilization of simulated NOMA schemes is 3 to 5 times than baseline.</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some other simulated cases,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the time and frequency resource configuration per UE for the baseline is the same as that per UE for the evaluated NOMA scheme</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the same type of receiver is assumed for the baseline and the evaluated NOMA schemes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Resource utilization of simulated NOMA schemes is comparable to baseline.</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Different L2S mappings are used.</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the corresponding table/column pointing to R1-1813900, it assumes ideal assumptions of inter-cell interference covariance matrix (non-block diagonal and genie-known to the receiver). </w:t>
      </w:r>
    </w:p>
    <w:p w:rsidR="00F039E9" w:rsidRPr="00F039E9" w:rsidRDefault="00F039E9" w:rsidP="009D4160">
      <w:pPr>
        <w:widowControl w:val="0"/>
        <w:numPr>
          <w:ilvl w:val="1"/>
          <w:numId w:val="11"/>
        </w:numPr>
        <w:overflowPunct/>
        <w:autoSpaceDE/>
        <w:autoSpaceDN/>
        <w:adjustRightInd/>
        <w:snapToGrid w:val="0"/>
        <w:spacing w:after="0" w:line="276" w:lineRule="auto"/>
        <w:jc w:val="both"/>
        <w:textAlignment w:val="auto"/>
      </w:pPr>
      <w:r w:rsidRPr="00F039E9">
        <w:rPr>
          <w:rFonts w:eastAsia="SimSun"/>
          <w:iCs/>
          <w:lang w:val="en-US" w:eastAsia="zh-CN"/>
        </w:rPr>
        <w:t>Different baselines, different amount of optimization, and different choice of receiver types are used by companies</w:t>
      </w:r>
    </w:p>
    <w:p w:rsidR="00F039E9" w:rsidRPr="00F039E9" w:rsidRDefault="00F039E9" w:rsidP="009D4160">
      <w:pPr>
        <w:widowControl w:val="0"/>
        <w:numPr>
          <w:ilvl w:val="1"/>
          <w:numId w:val="11"/>
        </w:numPr>
        <w:overflowPunct/>
        <w:autoSpaceDE/>
        <w:autoSpaceDN/>
        <w:adjustRightInd/>
        <w:snapToGrid w:val="0"/>
        <w:spacing w:after="0" w:line="276" w:lineRule="auto"/>
        <w:jc w:val="both"/>
        <w:textAlignment w:val="auto"/>
      </w:pPr>
      <w:r w:rsidRPr="00F039E9">
        <w:rPr>
          <w:rFonts w:eastAsia="SimSun"/>
          <w:iCs/>
          <w:lang w:val="en-US" w:eastAsia="zh-CN"/>
        </w:rPr>
        <w:t>Note: Table 1 in R1-1814136 may need to be further updated, e.g., by incorporating any missing evaluation results, etc.</w:t>
      </w:r>
    </w:p>
    <w:p w:rsidR="00F039E9" w:rsidRPr="00F039E9" w:rsidRDefault="00F039E9" w:rsidP="00F039E9">
      <w:pPr>
        <w:widowControl w:val="0"/>
        <w:overflowPunct/>
        <w:autoSpaceDE/>
        <w:autoSpaceDN/>
        <w:adjustRightInd/>
        <w:snapToGrid w:val="0"/>
        <w:spacing w:after="0" w:line="276" w:lineRule="auto"/>
        <w:jc w:val="both"/>
        <w:textAlignment w:val="auto"/>
      </w:pPr>
      <w:r w:rsidRPr="00F039E9">
        <w:rPr>
          <w:highlight w:val="green"/>
          <w:lang w:val="en-US"/>
        </w:rPr>
        <w:t>Agreements</w:t>
      </w:r>
      <w:r>
        <w:rPr>
          <w:lang w:val="en-US"/>
        </w:rPr>
        <w:t>:</w:t>
      </w:r>
    </w:p>
    <w:p w:rsidR="00F039E9" w:rsidRPr="00F039E9" w:rsidRDefault="00F039E9" w:rsidP="009D4160">
      <w:pPr>
        <w:widowControl w:val="0"/>
        <w:numPr>
          <w:ilvl w:val="0"/>
          <w:numId w:val="11"/>
        </w:numPr>
        <w:snapToGrid w:val="0"/>
        <w:spacing w:after="0" w:line="276" w:lineRule="auto"/>
        <w:ind w:left="450" w:hanging="270"/>
        <w:jc w:val="both"/>
        <w:rPr>
          <w:rFonts w:eastAsia="SimSun"/>
          <w:iCs/>
          <w:lang w:val="en-US" w:eastAsia="zh-CN"/>
        </w:rPr>
      </w:pPr>
      <w:r w:rsidRPr="00F039E9">
        <w:rPr>
          <w:rFonts w:eastAsia="SimSun"/>
          <w:iCs/>
          <w:lang w:val="en-US" w:eastAsia="zh-CN"/>
        </w:rPr>
        <w:t xml:space="preserve">Observation: </w:t>
      </w:r>
      <w:r w:rsidRPr="00F039E9">
        <w:rPr>
          <w:rFonts w:eastAsia="SimSun"/>
          <w:iCs/>
          <w:lang w:eastAsia="zh-CN"/>
        </w:rPr>
        <w:t xml:space="preserve">for </w:t>
      </w:r>
      <w:proofErr w:type="spellStart"/>
      <w:r w:rsidRPr="00F039E9">
        <w:rPr>
          <w:rFonts w:eastAsia="SimSun"/>
          <w:iCs/>
          <w:lang w:eastAsia="zh-CN"/>
        </w:rPr>
        <w:t>eMBB</w:t>
      </w:r>
      <w:proofErr w:type="spellEnd"/>
      <w:r w:rsidRPr="00F039E9">
        <w:rPr>
          <w:rFonts w:eastAsia="SimSun"/>
          <w:iCs/>
          <w:lang w:eastAsia="zh-CN"/>
        </w:rPr>
        <w:t xml:space="preserve"> scenario, under the system-level evaluation assumptions as detailed in Table 3 in R1-1814136, r</w:t>
      </w:r>
      <w:proofErr w:type="spellStart"/>
      <w:r w:rsidRPr="00F039E9">
        <w:rPr>
          <w:rFonts w:eastAsia="SimSun"/>
          <w:iCs/>
          <w:lang w:val="en-US" w:eastAsia="zh-CN"/>
        </w:rPr>
        <w:t>elative</w:t>
      </w:r>
      <w:proofErr w:type="spellEnd"/>
      <w:r w:rsidRPr="00F039E9">
        <w:rPr>
          <w:rFonts w:eastAsia="SimSun"/>
          <w:iCs/>
          <w:lang w:val="en-US" w:eastAsia="zh-CN"/>
        </w:rPr>
        <w:t xml:space="preserve"> to the evaluated</w:t>
      </w:r>
      <w:r w:rsidRPr="00F039E9">
        <w:rPr>
          <w:rFonts w:eastAsia="SimSun"/>
          <w:iCs/>
          <w:u w:val="single"/>
          <w:lang w:val="en-US" w:eastAsia="zh-CN"/>
        </w:rPr>
        <w:t xml:space="preserve"> </w:t>
      </w:r>
      <w:r w:rsidRPr="00F039E9">
        <w:rPr>
          <w:rFonts w:eastAsia="SimSun"/>
          <w:iCs/>
          <w:lang w:val="en-US" w:eastAsia="zh-CN"/>
        </w:rPr>
        <w:t xml:space="preserve">OFDM waveform (using configured grant with multiple users in the same time and frequency resources) with MMSE-IRC or advanced receiver, the evaluated NOMA schemes with configured grant (without DMRS collision) can provide the results in Table 3 as </w:t>
      </w:r>
      <w:r w:rsidRPr="00F039E9">
        <w:rPr>
          <w:rFonts w:eastAsia="SimSun"/>
          <w:iCs/>
          <w:lang w:eastAsia="zh-CN"/>
        </w:rPr>
        <w:t>in R1-1814136</w:t>
      </w:r>
      <w:r w:rsidRPr="00F039E9">
        <w:rPr>
          <w:rFonts w:eastAsia="SimSun"/>
          <w:iCs/>
          <w:lang w:val="en-US" w:eastAsia="zh-CN"/>
        </w:rPr>
        <w:t>.</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some simulated cases in Table 3 as </w:t>
      </w:r>
      <w:r w:rsidRPr="00F039E9">
        <w:rPr>
          <w:rFonts w:eastAsia="SimSun"/>
          <w:iCs/>
          <w:lang w:eastAsia="zh-CN"/>
        </w:rPr>
        <w:t>in R1-1814136</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time and frequency resource configuration per UE for the baseline is different from that per UE for evaluated NOMA schemes;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Receivers used for the baseline and for the evaluated NOMA schemes are in some cases different and in other cases the same.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[Resource utilization of simulated NOMA schemes is 3 to 5 times than baseline].</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some other simulated cases,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the time and frequency resource configuration per UE for the baseline is the same as that per UE for the evaluated NOMA scheme</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the same type of receiver is assumed for the baseline and the evaluated NOMA schemes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Resource utilization of simulated NOMA schemes is comparable to baseline.</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Different L2S mappings are used.</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the corresponding table/column pointing to R1-1813900, it assumes ideal assumptions of inter-cell interference covariance matrix (non-block diagonal and genie-known to the receiver). </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Different baselines, different amount of optimization, and different choice of receiver types are used by companies</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Note: Table 3 in R1-1814136 may need to be further updated, e.g., by incorporating any missing evaluation results, etc.</w:t>
      </w:r>
    </w:p>
    <w:p w:rsidR="00F039E9" w:rsidRPr="00F039E9" w:rsidRDefault="00F039E9" w:rsidP="009D4160">
      <w:pPr>
        <w:widowControl w:val="0"/>
        <w:numPr>
          <w:ilvl w:val="0"/>
          <w:numId w:val="11"/>
        </w:numPr>
        <w:overflowPunct/>
        <w:autoSpaceDE/>
        <w:autoSpaceDN/>
        <w:adjustRightInd/>
        <w:snapToGrid w:val="0"/>
        <w:spacing w:after="0" w:line="276" w:lineRule="auto"/>
        <w:textAlignment w:val="auto"/>
        <w:rPr>
          <w:rFonts w:eastAsia="SimSun"/>
          <w:iCs/>
          <w:lang w:val="en-US" w:eastAsia="zh-CN"/>
        </w:rPr>
      </w:pPr>
      <w:r w:rsidRPr="00F039E9">
        <w:rPr>
          <w:rFonts w:eastAsia="SimSun"/>
          <w:iCs/>
          <w:lang w:val="en-US" w:eastAsia="zh-CN"/>
        </w:rPr>
        <w:t>Note: whether PDR vs. PAR metric or/and throughput metric is used for calculating the gain should be reported by companies when updating Table 3.</w:t>
      </w:r>
    </w:p>
    <w:p w:rsidR="00F039E9" w:rsidRPr="00F039E9" w:rsidRDefault="00F039E9" w:rsidP="00F039E9">
      <w:pPr>
        <w:snapToGrid w:val="0"/>
        <w:spacing w:after="0" w:line="276" w:lineRule="auto"/>
        <w:rPr>
          <w:lang w:val="en-US"/>
        </w:rPr>
      </w:pPr>
    </w:p>
    <w:p w:rsidR="00F039E9" w:rsidRPr="00F039E9" w:rsidRDefault="00F039E9" w:rsidP="00F039E9">
      <w:pPr>
        <w:snapToGrid w:val="0"/>
        <w:spacing w:after="0" w:line="276" w:lineRule="auto"/>
        <w:rPr>
          <w:lang w:val="en-US"/>
        </w:rPr>
      </w:pPr>
      <w:r w:rsidRPr="00F039E9">
        <w:rPr>
          <w:highlight w:val="green"/>
          <w:lang w:val="en-US"/>
        </w:rPr>
        <w:t>Agreements</w:t>
      </w:r>
      <w:r w:rsidRPr="00F039E9">
        <w:rPr>
          <w:lang w:val="en-US"/>
        </w:rPr>
        <w:t>:</w:t>
      </w:r>
    </w:p>
    <w:p w:rsidR="00F039E9" w:rsidRPr="00F039E9" w:rsidRDefault="00F039E9" w:rsidP="009D4160">
      <w:pPr>
        <w:widowControl w:val="0"/>
        <w:numPr>
          <w:ilvl w:val="0"/>
          <w:numId w:val="11"/>
        </w:numPr>
        <w:snapToGrid w:val="0"/>
        <w:spacing w:after="0" w:line="276" w:lineRule="auto"/>
        <w:ind w:left="450" w:hanging="270"/>
        <w:jc w:val="both"/>
        <w:rPr>
          <w:rFonts w:eastAsia="SimSun"/>
          <w:iCs/>
          <w:lang w:val="en-US" w:eastAsia="zh-CN"/>
        </w:rPr>
      </w:pPr>
      <w:r w:rsidRPr="00F039E9">
        <w:rPr>
          <w:rFonts w:eastAsia="SimSun"/>
          <w:iCs/>
          <w:shd w:val="clear" w:color="auto" w:fill="FFFFFF"/>
          <w:lang w:eastAsia="zh-CN"/>
        </w:rPr>
        <w:t xml:space="preserve">Observation: for URLLC scenario, under the system-level evaluation assumptions as detailed in Table 2 </w:t>
      </w:r>
      <w:r w:rsidRPr="00F039E9">
        <w:rPr>
          <w:rFonts w:eastAsia="SimSun"/>
          <w:iCs/>
          <w:color w:val="FF0000"/>
          <w:u w:val="single"/>
          <w:shd w:val="clear" w:color="auto" w:fill="FFFFFF"/>
          <w:lang w:val="en-US" w:eastAsia="zh-CN"/>
        </w:rPr>
        <w:t>in R1-1814136</w:t>
      </w:r>
      <w:r w:rsidRPr="00F039E9">
        <w:rPr>
          <w:rFonts w:eastAsia="SimSun"/>
          <w:iCs/>
          <w:shd w:val="clear" w:color="auto" w:fill="FFFFFF"/>
          <w:lang w:eastAsia="zh-CN"/>
        </w:rPr>
        <w:t>,</w:t>
      </w:r>
      <w:r w:rsidRPr="00F039E9">
        <w:rPr>
          <w:rFonts w:eastAsia="SimSun"/>
          <w:iCs/>
          <w:lang w:eastAsia="zh-CN"/>
        </w:rPr>
        <w:t xml:space="preserve"> r</w:t>
      </w:r>
      <w:proofErr w:type="spellStart"/>
      <w:r w:rsidRPr="00F039E9">
        <w:rPr>
          <w:rFonts w:eastAsia="SimSun"/>
          <w:iCs/>
          <w:lang w:val="en-US" w:eastAsia="zh-CN"/>
        </w:rPr>
        <w:t>elative</w:t>
      </w:r>
      <w:proofErr w:type="spellEnd"/>
      <w:r w:rsidRPr="00F039E9">
        <w:rPr>
          <w:rFonts w:eastAsia="SimSun"/>
          <w:iCs/>
          <w:lang w:val="en-US" w:eastAsia="zh-CN"/>
        </w:rPr>
        <w:t xml:space="preserve"> to the evaluated</w:t>
      </w:r>
      <w:r w:rsidRPr="00F039E9">
        <w:rPr>
          <w:rFonts w:eastAsia="SimSun"/>
          <w:iCs/>
          <w:u w:val="single"/>
          <w:lang w:val="en-US" w:eastAsia="zh-CN"/>
        </w:rPr>
        <w:t xml:space="preserve"> </w:t>
      </w:r>
      <w:r w:rsidRPr="00F039E9">
        <w:rPr>
          <w:rFonts w:eastAsia="SimSun"/>
          <w:iCs/>
          <w:lang w:val="en-US" w:eastAsia="zh-CN"/>
        </w:rPr>
        <w:t xml:space="preserve">OFDM waveform (using configured grant with multiple users in the same time and frequency </w:t>
      </w:r>
      <w:r w:rsidRPr="00F039E9">
        <w:rPr>
          <w:rFonts w:eastAsia="SimSun"/>
          <w:iCs/>
          <w:lang w:val="en-US" w:eastAsia="zh-CN"/>
        </w:rPr>
        <w:lastRenderedPageBreak/>
        <w:t>resources) with MMSE-IRC or advanced receiver, the evaluated NOMA schemes with configured grant (without DMRS collision) can provide the results in Table 2 as in R1-1814136.</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some simulated cases in Table 2 as in R1-1814136,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time and frequency resource configuration per UE for the baseline is different from that per UE for evaluated NOMA schemes;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Receivers used for the baseline and for the evaluated NOMA schemes are in some cases different and in other cases the same.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[Resource utilization of simulated NOMA schemes is 3 to 5 times than baseline].</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some other simulated cases,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the time and frequency resource configuration per UE for the baseline is the same as that per UE for the evaluated NOMA scheme</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 xml:space="preserve">the same type of receiver is assumed for the baseline and the evaluated NOMA schemes </w:t>
      </w:r>
    </w:p>
    <w:p w:rsidR="00F039E9" w:rsidRPr="00F039E9" w:rsidRDefault="00F039E9" w:rsidP="009D4160">
      <w:pPr>
        <w:widowControl w:val="0"/>
        <w:numPr>
          <w:ilvl w:val="2"/>
          <w:numId w:val="11"/>
        </w:numPr>
        <w:snapToGrid w:val="0"/>
        <w:spacing w:after="0" w:line="276" w:lineRule="auto"/>
        <w:jc w:val="both"/>
        <w:rPr>
          <w:rFonts w:eastAsia="SimSun"/>
          <w:iCs/>
          <w:lang w:val="en-US" w:eastAsia="zh-CN"/>
        </w:rPr>
      </w:pPr>
      <w:r w:rsidRPr="00F039E9">
        <w:rPr>
          <w:rFonts w:eastAsia="SimSun"/>
          <w:iCs/>
          <w:lang w:val="en-US" w:eastAsia="zh-CN"/>
        </w:rPr>
        <w:t>Resource utilization of simulated NOMA schemes is comparable to baseline.</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Different L2S mappings are used.</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 xml:space="preserve">In the corresponding table/column pointing to R1-1813900, it assumes ideal assumptions of inter-cell interference covariance matrix (non-block diagonal and genie-known to the receiver). </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Different baselines, different amount of optimization, and different choice of receiver types are used by companies</w:t>
      </w:r>
    </w:p>
    <w:p w:rsidR="00F039E9" w:rsidRPr="00F039E9" w:rsidRDefault="00F039E9" w:rsidP="009D4160">
      <w:pPr>
        <w:widowControl w:val="0"/>
        <w:numPr>
          <w:ilvl w:val="1"/>
          <w:numId w:val="11"/>
        </w:numPr>
        <w:snapToGrid w:val="0"/>
        <w:spacing w:after="0" w:line="276" w:lineRule="auto"/>
        <w:jc w:val="both"/>
        <w:rPr>
          <w:rFonts w:eastAsia="SimSun"/>
          <w:iCs/>
          <w:lang w:val="en-US" w:eastAsia="zh-CN"/>
        </w:rPr>
      </w:pPr>
      <w:r w:rsidRPr="00F039E9">
        <w:rPr>
          <w:rFonts w:eastAsia="SimSun"/>
          <w:iCs/>
          <w:lang w:val="en-US" w:eastAsia="zh-CN"/>
        </w:rPr>
        <w:t>Note: Table 2 in R1-1814136 may need to be further updated, e.g., by incorporating any missing evaluation results, etc.</w:t>
      </w:r>
    </w:p>
    <w:p w:rsidR="00F039E9" w:rsidRPr="00F039E9" w:rsidRDefault="00F039E9" w:rsidP="00F039E9">
      <w:pPr>
        <w:widowControl w:val="0"/>
        <w:snapToGrid w:val="0"/>
        <w:spacing w:after="0" w:line="276" w:lineRule="auto"/>
        <w:jc w:val="both"/>
        <w:rPr>
          <w:rFonts w:eastAsia="SimSun"/>
          <w:iCs/>
          <w:lang w:val="en-US" w:eastAsia="zh-CN"/>
        </w:rPr>
      </w:pPr>
    </w:p>
    <w:p w:rsidR="00F039E9" w:rsidRPr="00F039E9" w:rsidRDefault="00F039E9" w:rsidP="00F039E9">
      <w:pPr>
        <w:widowControl w:val="0"/>
        <w:snapToGrid w:val="0"/>
        <w:spacing w:after="0" w:line="276" w:lineRule="auto"/>
        <w:jc w:val="both"/>
        <w:rPr>
          <w:rFonts w:eastAsia="SimSun"/>
          <w:iCs/>
          <w:lang w:val="en-US" w:eastAsia="zh-CN"/>
        </w:rPr>
      </w:pPr>
      <w:r w:rsidRPr="00F039E9">
        <w:rPr>
          <w:rFonts w:eastAsia="SimSun"/>
          <w:iCs/>
          <w:highlight w:val="green"/>
          <w:lang w:val="en-US" w:eastAsia="zh-CN"/>
        </w:rPr>
        <w:t>Agreements</w:t>
      </w:r>
      <w:r w:rsidRPr="00F039E9">
        <w:rPr>
          <w:rFonts w:eastAsia="SimSun"/>
          <w:iCs/>
          <w:lang w:val="en-US" w:eastAsia="zh-CN"/>
        </w:rPr>
        <w:t>:</w:t>
      </w:r>
    </w:p>
    <w:p w:rsidR="00F039E9" w:rsidRPr="00F039E9" w:rsidRDefault="00F039E9" w:rsidP="009D4160">
      <w:pPr>
        <w:pStyle w:val="ListParagraph5"/>
        <w:numPr>
          <w:ilvl w:val="0"/>
          <w:numId w:val="12"/>
        </w:numPr>
        <w:overflowPunct w:val="0"/>
        <w:autoSpaceDE w:val="0"/>
        <w:autoSpaceDN w:val="0"/>
        <w:adjustRightInd w:val="0"/>
        <w:snapToGrid w:val="0"/>
        <w:spacing w:line="276" w:lineRule="auto"/>
        <w:contextualSpacing w:val="0"/>
        <w:textAlignment w:val="baseline"/>
        <w:rPr>
          <w:rFonts w:eastAsia="等线"/>
          <w:sz w:val="20"/>
          <w:szCs w:val="20"/>
        </w:rPr>
      </w:pPr>
      <w:r w:rsidRPr="00F039E9">
        <w:rPr>
          <w:rFonts w:eastAsia="等线"/>
          <w:sz w:val="20"/>
          <w:szCs w:val="20"/>
        </w:rPr>
        <w:t>For case 11 with realistic channel estimation and random selection with potential MA signature collision (timing offset is within [0, 1.5*NCP], non-zero FO, and SNR offset is within +/-3dB)</w:t>
      </w:r>
    </w:p>
    <w:p w:rsidR="00F039E9" w:rsidRPr="00F039E9" w:rsidRDefault="00F039E9" w:rsidP="009D4160">
      <w:pPr>
        <w:pStyle w:val="ListParagraph5"/>
        <w:numPr>
          <w:ilvl w:val="1"/>
          <w:numId w:val="12"/>
        </w:numPr>
        <w:overflowPunct w:val="0"/>
        <w:autoSpaceDE w:val="0"/>
        <w:autoSpaceDN w:val="0"/>
        <w:adjustRightInd w:val="0"/>
        <w:snapToGrid w:val="0"/>
        <w:spacing w:line="276" w:lineRule="auto"/>
        <w:contextualSpacing w:val="0"/>
        <w:textAlignment w:val="baseline"/>
        <w:rPr>
          <w:rFonts w:eastAsia="等线"/>
          <w:sz w:val="20"/>
          <w:szCs w:val="20"/>
        </w:rPr>
      </w:pPr>
      <w:r w:rsidRPr="00F039E9">
        <w:rPr>
          <w:rFonts w:eastAsia="等线"/>
          <w:sz w:val="20"/>
          <w:szCs w:val="20"/>
        </w:rPr>
        <w:t xml:space="preserve">When the TBS is small (i.e. 20 bytes), with 6 simultaneous activated UEs, based on the realistic UE detection by using 2-slot transmission time (e.g., 50% overhead for legacy preamble as the RS, without DMRS, preamble and data have the same BW, without assuming guard-band, with the pool size of 48 and 64), there is around 3.5 dB performance loss at 10% BLER, compared to random activation with no DMRS/MA signature collision and timing offset is within [0, 0.5*NCP] and 1-slot transmission. </w:t>
      </w:r>
    </w:p>
    <w:p w:rsidR="00F039E9" w:rsidRPr="00F039E9" w:rsidRDefault="00F039E9" w:rsidP="00F039E9">
      <w:pPr>
        <w:pStyle w:val="ListParagraph5"/>
        <w:snapToGrid w:val="0"/>
        <w:spacing w:line="276" w:lineRule="auto"/>
        <w:ind w:left="1440"/>
        <w:contextualSpacing w:val="0"/>
        <w:rPr>
          <w:rFonts w:eastAsia="等线"/>
          <w:sz w:val="20"/>
          <w:szCs w:val="20"/>
        </w:rPr>
      </w:pPr>
      <w:r w:rsidRPr="00F039E9">
        <w:rPr>
          <w:rFonts w:eastAsia="等线"/>
          <w:sz w:val="20"/>
          <w:szCs w:val="20"/>
        </w:rPr>
        <w:t>Note: this observation is based on single company’s results</w:t>
      </w:r>
    </w:p>
    <w:p w:rsidR="00F039E9" w:rsidRPr="00F039E9" w:rsidRDefault="00F039E9" w:rsidP="009D4160">
      <w:pPr>
        <w:pStyle w:val="ListParagraph5"/>
        <w:numPr>
          <w:ilvl w:val="1"/>
          <w:numId w:val="12"/>
        </w:numPr>
        <w:overflowPunct w:val="0"/>
        <w:autoSpaceDE w:val="0"/>
        <w:autoSpaceDN w:val="0"/>
        <w:adjustRightInd w:val="0"/>
        <w:snapToGrid w:val="0"/>
        <w:spacing w:line="276" w:lineRule="auto"/>
        <w:contextualSpacing w:val="0"/>
        <w:textAlignment w:val="baseline"/>
        <w:rPr>
          <w:rFonts w:eastAsia="等线"/>
          <w:sz w:val="20"/>
          <w:szCs w:val="20"/>
        </w:rPr>
      </w:pPr>
      <w:r w:rsidRPr="00F039E9">
        <w:rPr>
          <w:rFonts w:eastAsia="等线"/>
          <w:sz w:val="20"/>
          <w:szCs w:val="20"/>
        </w:rPr>
        <w:t xml:space="preserve">When the TBS is small (i.e. 20 bytes), 10% BLER cannot be achieved for 4 and 6 UEs, with random selection (DMRS overhead of 2/7 for pool size 24), for both realistic and ideal UE detection, with 1-slot transmission time. </w:t>
      </w:r>
    </w:p>
    <w:p w:rsidR="00F039E9" w:rsidRPr="00F039E9" w:rsidRDefault="00F039E9" w:rsidP="009D4160">
      <w:pPr>
        <w:pStyle w:val="ListParagraph5"/>
        <w:widowControl w:val="0"/>
        <w:numPr>
          <w:ilvl w:val="1"/>
          <w:numId w:val="12"/>
        </w:numPr>
        <w:snapToGrid w:val="0"/>
        <w:spacing w:line="276" w:lineRule="auto"/>
        <w:contextualSpacing w:val="0"/>
        <w:jc w:val="both"/>
        <w:rPr>
          <w:rFonts w:eastAsia="等线"/>
          <w:sz w:val="20"/>
          <w:szCs w:val="20"/>
        </w:rPr>
      </w:pPr>
      <w:r w:rsidRPr="00F039E9">
        <w:rPr>
          <w:rFonts w:eastAsia="等线"/>
          <w:sz w:val="20"/>
          <w:szCs w:val="20"/>
        </w:rPr>
        <w:t>When the TBS is small (i.e. 20 bytes), with random activation (with realistic UE detection, DMRS overhead of 2/7 for pool size 24, without DMRS/MA signature collision) of 1-slot transmission, the performance degradation at 10% BLER for 4, 6 and 8 UEs is about 1 dB compared to random activation without timing offset (with realistic UE detection, DMRS overhead of 1/7 for pool size 24, without DMRS/MA signature collision)</w:t>
      </w:r>
    </w:p>
    <w:p w:rsidR="00F039E9" w:rsidRPr="00F039E9" w:rsidRDefault="00F039E9" w:rsidP="009D4160">
      <w:pPr>
        <w:pStyle w:val="ListParagraph5"/>
        <w:widowControl w:val="0"/>
        <w:numPr>
          <w:ilvl w:val="1"/>
          <w:numId w:val="12"/>
        </w:numPr>
        <w:snapToGrid w:val="0"/>
        <w:spacing w:line="276" w:lineRule="auto"/>
        <w:contextualSpacing w:val="0"/>
        <w:jc w:val="both"/>
        <w:rPr>
          <w:rFonts w:eastAsia="等线"/>
          <w:sz w:val="20"/>
          <w:szCs w:val="20"/>
        </w:rPr>
      </w:pPr>
      <w:r w:rsidRPr="00F039E9">
        <w:rPr>
          <w:rFonts w:eastAsia="等线"/>
          <w:sz w:val="20"/>
          <w:szCs w:val="20"/>
        </w:rPr>
        <w:t>Note: this observation is based on single company’s results</w:t>
      </w:r>
    </w:p>
    <w:p w:rsidR="008201F3" w:rsidRPr="008201F3" w:rsidRDefault="008201F3" w:rsidP="00960FEC">
      <w:pPr>
        <w:widowControl w:val="0"/>
        <w:overflowPunct/>
        <w:autoSpaceDE/>
        <w:autoSpaceDN/>
        <w:adjustRightInd/>
        <w:spacing w:beforeLines="50" w:after="0"/>
        <w:jc w:val="both"/>
        <w:textAlignment w:val="auto"/>
      </w:pPr>
    </w:p>
    <w:p w:rsidR="003A4B47" w:rsidRDefault="00701410" w:rsidP="00701410">
      <w:pPr>
        <w:pStyle w:val="Heading4"/>
        <w:rPr>
          <w:lang w:eastAsia="ja-JP"/>
        </w:rPr>
      </w:pPr>
      <w:r>
        <w:rPr>
          <w:lang w:eastAsia="ja-JP"/>
        </w:rPr>
        <w:t>2.1.2</w:t>
      </w:r>
      <w:r>
        <w:rPr>
          <w:lang w:eastAsia="ja-JP"/>
        </w:rPr>
        <w:tab/>
        <w:t>Remaining Open issues</w:t>
      </w:r>
    </w:p>
    <w:p w:rsidR="00F37AB1" w:rsidRPr="0027159A" w:rsidRDefault="000D75CA" w:rsidP="00F37AB1">
      <w:pPr>
        <w:rPr>
          <w:lang w:val="en-US" w:eastAsia="ja-JP"/>
        </w:rPr>
      </w:pPr>
      <w:r>
        <w:rPr>
          <w:bCs/>
        </w:rPr>
        <w:t>No</w:t>
      </w:r>
      <w:r w:rsidR="0027159A">
        <w:rPr>
          <w:bCs/>
        </w:rPr>
        <w:t>ne</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10"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D4A5E">
              <w:fldChar w:fldCharType="begin"/>
            </w:r>
            <w:r w:rsidR="00907FE3">
              <w:instrText>HYPERLINK "mailto:Hui.ni@huawei.com"</w:instrText>
            </w:r>
            <w:r w:rsidR="00FD4A5E">
              <w:fldChar w:fldCharType="separate"/>
            </w:r>
            <w:r w:rsidRPr="00E00E44">
              <w:rPr>
                <w:rFonts w:ascii="Calibri" w:hAnsi="Calibri"/>
                <w:color w:val="0563C1"/>
                <w:sz w:val="16"/>
                <w:szCs w:val="16"/>
                <w:u w:val="single"/>
                <w:lang w:val="de-DE"/>
              </w:rPr>
              <w:t>Hui.ni@huawei.com</w:t>
            </w:r>
            <w:r w:rsidR="00FD4A5E">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FD4A5E">
              <w:fldChar w:fldCharType="begin"/>
            </w:r>
            <w:r w:rsidR="00907FE3">
              <w:instrText>HYPERLINK "mailto:Devaki.chandramouli@nokia.com"</w:instrText>
            </w:r>
            <w:r w:rsidR="00FD4A5E">
              <w:fldChar w:fldCharType="separate"/>
            </w:r>
            <w:r w:rsidRPr="00E00E44">
              <w:rPr>
                <w:rFonts w:ascii="Calibri" w:hAnsi="Calibri"/>
                <w:color w:val="0563C1"/>
                <w:sz w:val="16"/>
                <w:szCs w:val="16"/>
                <w:u w:val="single"/>
                <w:lang w:val="de-DE"/>
              </w:rPr>
              <w:t>Devaki.chandramouli@nokia.com</w:t>
            </w:r>
            <w:r w:rsidR="00FD4A5E">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D4A5E">
              <w:fldChar w:fldCharType="begin"/>
            </w:r>
            <w:r w:rsidR="00907FE3">
              <w:instrText>HYPERLINK "mailto:joachim.walewski@siemens.com"</w:instrText>
            </w:r>
            <w:r w:rsidR="00FD4A5E">
              <w:fldChar w:fldCharType="separate"/>
            </w:r>
            <w:r w:rsidRPr="00E00E44">
              <w:rPr>
                <w:rFonts w:ascii="Calibri" w:hAnsi="Calibri"/>
                <w:color w:val="0563C1"/>
                <w:sz w:val="16"/>
                <w:szCs w:val="16"/>
                <w:u w:val="single"/>
                <w:lang w:val="de-DE"/>
              </w:rPr>
              <w:t>joachim.walewski@siemens.com</w:t>
            </w:r>
            <w:r w:rsidR="00FD4A5E">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D4A5E">
              <w:fldChar w:fldCharType="begin"/>
            </w:r>
            <w:r w:rsidR="00907FE3">
              <w:instrText>HYPERLINK "mailto:laeyoung.kim@lge.com"</w:instrText>
            </w:r>
            <w:r w:rsidR="00FD4A5E">
              <w:fldChar w:fldCharType="separate"/>
            </w:r>
            <w:r w:rsidRPr="00E00E44">
              <w:rPr>
                <w:rFonts w:ascii="Calibri" w:hAnsi="Calibri"/>
                <w:color w:val="0563C1"/>
                <w:sz w:val="16"/>
                <w:szCs w:val="16"/>
                <w:u w:val="single"/>
                <w:lang w:val="de-DE"/>
              </w:rPr>
              <w:t>laeyoung.kim@lge.com</w:t>
            </w:r>
            <w:r w:rsidR="00FD4A5E">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D4A5E">
              <w:fldChar w:fldCharType="begin"/>
            </w:r>
            <w:r w:rsidR="00907FE3">
              <w:instrText>HYPERLINK "mailto:sungduck.chun@lge.com"</w:instrText>
            </w:r>
            <w:r w:rsidR="00FD4A5E">
              <w:fldChar w:fldCharType="separate"/>
            </w:r>
            <w:r w:rsidRPr="00E00E44">
              <w:rPr>
                <w:rFonts w:ascii="Calibri" w:hAnsi="Calibri"/>
                <w:color w:val="0563C1"/>
                <w:sz w:val="16"/>
                <w:szCs w:val="16"/>
                <w:u w:val="single"/>
                <w:lang w:val="de-DE"/>
              </w:rPr>
              <w:t>sungduck.chun@lge.com</w:t>
            </w:r>
            <w:r w:rsidR="00FD4A5E">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Hanbyul.seo@lge.com</w:t>
              </w:r>
            </w:hyperlink>
          </w:p>
          <w:p w:rsidR="00E00E44" w:rsidRPr="00E00E44" w:rsidRDefault="00FD4A5E" w:rsidP="00E00E44">
            <w:pPr>
              <w:overflowPunct/>
              <w:autoSpaceDE/>
              <w:autoSpaceDN/>
              <w:adjustRightInd/>
              <w:spacing w:after="0"/>
              <w:textAlignment w:val="auto"/>
              <w:rPr>
                <w:rFonts w:ascii="Verdana" w:eastAsia="Verdana" w:hAnsi="Verdana"/>
                <w:color w:val="120100"/>
                <w:sz w:val="16"/>
                <w:szCs w:val="16"/>
                <w:lang w:val="en-US"/>
              </w:rPr>
            </w:pPr>
            <w:hyperlink r:id="rId15" w:history="1">
              <w:r w:rsidR="00E00E44" w:rsidRPr="00E00E44">
                <w:rPr>
                  <w:rFonts w:ascii="Calibri" w:hAnsi="Calibri"/>
                  <w:color w:val="0563C1"/>
                  <w:sz w:val="16"/>
                  <w:szCs w:val="16"/>
                  <w:u w:val="single"/>
                  <w:lang w:val="en-US"/>
                </w:rPr>
                <w:t>Matthew.webb@huawei.com</w:t>
              </w:r>
            </w:hyperlink>
          </w:p>
        </w:tc>
      </w:tr>
      <w:tr w:rsidR="00E00E44" w:rsidRPr="00960FEC"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D4A5E">
              <w:fldChar w:fldCharType="begin"/>
            </w:r>
            <w:r w:rsidR="00907FE3">
              <w:instrText>HYPERLINK "mailto:aiming@catt.cn"</w:instrText>
            </w:r>
            <w:r w:rsidR="00FD4A5E">
              <w:fldChar w:fldCharType="separate"/>
            </w:r>
            <w:r w:rsidRPr="00E00E44">
              <w:rPr>
                <w:rFonts w:ascii="Calibri" w:hAnsi="Calibri"/>
                <w:color w:val="0563C1"/>
                <w:sz w:val="16"/>
                <w:szCs w:val="16"/>
                <w:u w:val="single"/>
                <w:lang w:val="de-DE"/>
              </w:rPr>
              <w:t>aiming@catt.cn</w:t>
            </w:r>
            <w:r w:rsidR="00FD4A5E">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D4A5E">
              <w:fldChar w:fldCharType="begin"/>
            </w:r>
            <w:r w:rsidR="00907FE3">
              <w:instrText>HYPERLINK "mailto:lionel.ries@esa.int"</w:instrText>
            </w:r>
            <w:r w:rsidR="00FD4A5E">
              <w:fldChar w:fldCharType="separate"/>
            </w:r>
            <w:r w:rsidRPr="00E00E44">
              <w:rPr>
                <w:rFonts w:ascii="Calibri" w:hAnsi="Calibri"/>
                <w:color w:val="0563C1"/>
                <w:sz w:val="16"/>
                <w:szCs w:val="16"/>
                <w:u w:val="single"/>
                <w:lang w:val="de-DE"/>
              </w:rPr>
              <w:t>lionel.ries@esa.int</w:t>
            </w:r>
            <w:r w:rsidR="00FD4A5E">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FD4A5E">
              <w:fldChar w:fldCharType="begin"/>
            </w:r>
            <w:r w:rsidR="00551600" w:rsidRPr="001D48A9">
              <w:rPr>
                <w:lang w:val="de-DE"/>
              </w:rPr>
              <w:instrText>HYPERLINK "mailto:alexey.khoryaev@INTEL.COM"</w:instrText>
            </w:r>
            <w:r w:rsidR="00FD4A5E">
              <w:fldChar w:fldCharType="separate"/>
            </w:r>
            <w:r w:rsidRPr="00E00E44">
              <w:rPr>
                <w:rFonts w:ascii="Calibri" w:hAnsi="Calibri"/>
                <w:color w:val="0563C1"/>
                <w:sz w:val="16"/>
                <w:szCs w:val="16"/>
                <w:u w:val="single"/>
                <w:lang w:val="de-DE"/>
              </w:rPr>
              <w:t>alexey.khoryaev@INTEL.COM</w:t>
            </w:r>
            <w:r w:rsidR="00FD4A5E">
              <w:fldChar w:fldCharType="end"/>
            </w:r>
          </w:p>
          <w:p w:rsidR="00E00E44" w:rsidRPr="00E00E44" w:rsidRDefault="00FD4A5E" w:rsidP="00E00E44">
            <w:pPr>
              <w:overflowPunct/>
              <w:autoSpaceDE/>
              <w:autoSpaceDN/>
              <w:adjustRightInd/>
              <w:spacing w:after="0"/>
              <w:textAlignment w:val="auto"/>
              <w:rPr>
                <w:rFonts w:ascii="Verdana" w:eastAsia="Verdana" w:hAnsi="Verdana"/>
                <w:color w:val="120100"/>
                <w:sz w:val="16"/>
                <w:szCs w:val="16"/>
                <w:lang w:val="de-DE"/>
              </w:rPr>
            </w:pPr>
            <w:r>
              <w:fldChar w:fldCharType="begin"/>
            </w:r>
            <w:r w:rsidRPr="00960FEC">
              <w:rPr>
                <w:lang w:val="de-DE"/>
              </w:rPr>
              <w:instrText>HYPERLINK "mailto:asbjorn.grovlen@ERICSSON.COM"</w:instrText>
            </w:r>
            <w:r>
              <w:fldChar w:fldCharType="separate"/>
            </w:r>
            <w:r w:rsidR="00E00E44" w:rsidRPr="00E00E44">
              <w:rPr>
                <w:rFonts w:ascii="Calibri" w:hAnsi="Calibri"/>
                <w:color w:val="0563C1"/>
                <w:sz w:val="16"/>
                <w:szCs w:val="16"/>
                <w:u w:val="single"/>
                <w:lang w:val="de-DE"/>
              </w:rPr>
              <w:t>asbjorn.grovlen@ERICSSON.COM</w:t>
            </w:r>
            <w:r>
              <w:fldChar w:fldCharType="end"/>
            </w:r>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D4A5E">
              <w:fldChar w:fldCharType="begin"/>
            </w:r>
            <w:r w:rsidR="00907FE3">
              <w:instrText>HYPERLINK "mailto:harisz@qti.qualcomm.com"</w:instrText>
            </w:r>
            <w:r w:rsidR="00FD4A5E">
              <w:fldChar w:fldCharType="separate"/>
            </w:r>
            <w:r w:rsidRPr="00E00E44">
              <w:rPr>
                <w:rFonts w:ascii="Calibri" w:hAnsi="Calibri"/>
                <w:color w:val="0563C1"/>
                <w:sz w:val="16"/>
                <w:szCs w:val="16"/>
                <w:u w:val="single"/>
                <w:lang w:val="de-DE"/>
              </w:rPr>
              <w:t>harisz@qti.qualcomm.com</w:t>
            </w:r>
            <w:r w:rsidR="00FD4A5E">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D4A5E">
              <w:fldChar w:fldCharType="begin"/>
            </w:r>
            <w:r w:rsidR="00907FE3">
              <w:instrText>HYPERLINK "mailto:cyril.michel@thalesaleniaspace.com"</w:instrText>
            </w:r>
            <w:r w:rsidR="00FD4A5E">
              <w:fldChar w:fldCharType="separate"/>
            </w:r>
            <w:r w:rsidRPr="00E00E44">
              <w:rPr>
                <w:rFonts w:ascii="Calibri" w:hAnsi="Calibri"/>
                <w:color w:val="0563C1"/>
                <w:sz w:val="16"/>
                <w:szCs w:val="16"/>
                <w:u w:val="single"/>
                <w:lang w:val="de-DE"/>
              </w:rPr>
              <w:t>cyril.michel@thalesaleniaspace.com</w:t>
            </w:r>
            <w:r w:rsidR="00FD4A5E">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 xml:space="preserve">RAN and SA </w:t>
      </w:r>
      <w:proofErr w:type="spellStart"/>
      <w:r>
        <w:rPr>
          <w:rFonts w:ascii="Arial" w:hAnsi="Arial" w:cs="Arial"/>
          <w:iCs/>
          <w:color w:val="FF0000"/>
        </w:rPr>
        <w:t>rapporteurs</w:t>
      </w:r>
      <w:proofErr w:type="spellEnd"/>
      <w:r>
        <w:rPr>
          <w:rFonts w:ascii="Arial" w:hAnsi="Arial" w:cs="Arial"/>
          <w:iCs/>
          <w:color w:val="FF0000"/>
        </w:rPr>
        <w:t xml:space="preserve">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76CE1" w:rsidRPr="00F63CB9" w:rsidRDefault="00D76CE1" w:rsidP="004942BA">
      <w:pPr>
        <w:pStyle w:val="ListParagraph"/>
        <w:ind w:leftChars="0" w:left="690" w:firstLine="400"/>
        <w:rPr>
          <w:rFonts w:ascii="Arial" w:hAnsi="Arial" w:cs="Arial"/>
          <w:sz w:val="20"/>
          <w:szCs w:val="20"/>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2F4" w:rsidRDefault="008B72F4">
      <w:r>
        <w:separator/>
      </w:r>
    </w:p>
  </w:endnote>
  <w:endnote w:type="continuationSeparator" w:id="0">
    <w:p w:rsidR="008B72F4" w:rsidRDefault="008B72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SimSun"/>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FD4A5E">
    <w:pPr>
      <w:pStyle w:val="Footer"/>
    </w:pPr>
    <w:r>
      <w:rPr>
        <w:rStyle w:val="PageNumber"/>
      </w:rPr>
      <w:fldChar w:fldCharType="begin"/>
    </w:r>
    <w:r w:rsidR="00C21339">
      <w:rPr>
        <w:rStyle w:val="PageNumber"/>
      </w:rPr>
      <w:instrText xml:space="preserve"> PAGE </w:instrText>
    </w:r>
    <w:r>
      <w:rPr>
        <w:rStyle w:val="PageNumber"/>
      </w:rPr>
      <w:fldChar w:fldCharType="separate"/>
    </w:r>
    <w:r w:rsidR="00960FEC">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60FEC">
      <w:rPr>
        <w:rStyle w:val="PageNumber"/>
      </w:rPr>
      <w:t>10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2F4" w:rsidRDefault="008B72F4">
      <w:r>
        <w:separator/>
      </w:r>
    </w:p>
  </w:footnote>
  <w:footnote w:type="continuationSeparator" w:id="0">
    <w:p w:rsidR="008B72F4" w:rsidRDefault="008B72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0971"/>
    <w:multiLevelType w:val="hybridMultilevel"/>
    <w:tmpl w:val="E4F2B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F30EF"/>
    <w:multiLevelType w:val="multilevel"/>
    <w:tmpl w:val="05FF30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CE704B"/>
    <w:multiLevelType w:val="hybridMultilevel"/>
    <w:tmpl w:val="55B2F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D384E"/>
    <w:multiLevelType w:val="hybridMultilevel"/>
    <w:tmpl w:val="710AE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5C2DD6"/>
    <w:multiLevelType w:val="hybridMultilevel"/>
    <w:tmpl w:val="68EA45E6"/>
    <w:lvl w:ilvl="0" w:tplc="60AE8B56">
      <w:start w:val="1"/>
      <w:numFmt w:val="bullet"/>
      <w:lvlText w:val="•"/>
      <w:lvlJc w:val="left"/>
      <w:pPr>
        <w:ind w:left="78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36091"/>
    <w:multiLevelType w:val="hybridMultilevel"/>
    <w:tmpl w:val="B07A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8533A03"/>
    <w:multiLevelType w:val="hybridMultilevel"/>
    <w:tmpl w:val="7126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805928"/>
    <w:multiLevelType w:val="multilevel"/>
    <w:tmpl w:val="30805928"/>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B557578"/>
    <w:multiLevelType w:val="hybridMultilevel"/>
    <w:tmpl w:val="C1F8F4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D04CD"/>
    <w:multiLevelType w:val="hybridMultilevel"/>
    <w:tmpl w:val="DDB2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D913C0"/>
    <w:multiLevelType w:val="hybridMultilevel"/>
    <w:tmpl w:val="A89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02127C"/>
    <w:multiLevelType w:val="hybridMultilevel"/>
    <w:tmpl w:val="C3565504"/>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BE51C3"/>
    <w:multiLevelType w:val="hybridMultilevel"/>
    <w:tmpl w:val="C838AFBC"/>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724B6F2C"/>
    <w:multiLevelType w:val="multilevel"/>
    <w:tmpl w:val="724B6F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9"/>
  </w:num>
  <w:num w:numId="4">
    <w:abstractNumId w:val="1"/>
  </w:num>
  <w:num w:numId="5">
    <w:abstractNumId w:val="15"/>
  </w:num>
  <w:num w:numId="6">
    <w:abstractNumId w:val="5"/>
  </w:num>
  <w:num w:numId="7">
    <w:abstractNumId w:val="14"/>
  </w:num>
  <w:num w:numId="8">
    <w:abstractNumId w:val="8"/>
  </w:num>
  <w:num w:numId="9">
    <w:abstractNumId w:val="13"/>
  </w:num>
  <w:num w:numId="10">
    <w:abstractNumId w:val="4"/>
  </w:num>
  <w:num w:numId="11">
    <w:abstractNumId w:val="0"/>
  </w:num>
  <w:num w:numId="12">
    <w:abstractNumId w:val="16"/>
  </w:num>
  <w:num w:numId="13">
    <w:abstractNumId w:val="9"/>
  </w:num>
  <w:num w:numId="14">
    <w:abstractNumId w:val="11"/>
  </w:num>
  <w:num w:numId="15">
    <w:abstractNumId w:val="12"/>
  </w:num>
  <w:num w:numId="16">
    <w:abstractNumId w:val="3"/>
  </w:num>
  <w:num w:numId="17">
    <w:abstractNumId w:val="6"/>
  </w:num>
  <w:num w:numId="18">
    <w:abstractNumId w:val="7"/>
  </w:num>
  <w:num w:numId="19">
    <w:abstractNumId w:val="18"/>
  </w:num>
  <w:num w:numId="20">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57F14"/>
    <w:rsid w:val="00060AE4"/>
    <w:rsid w:val="000746A7"/>
    <w:rsid w:val="000910BB"/>
    <w:rsid w:val="000926AF"/>
    <w:rsid w:val="000A3ED2"/>
    <w:rsid w:val="000C00FA"/>
    <w:rsid w:val="000C51AA"/>
    <w:rsid w:val="000D128F"/>
    <w:rsid w:val="000D17BC"/>
    <w:rsid w:val="000D75CA"/>
    <w:rsid w:val="000E4F35"/>
    <w:rsid w:val="000F2CF3"/>
    <w:rsid w:val="000F6C1C"/>
    <w:rsid w:val="00116F4B"/>
    <w:rsid w:val="00137471"/>
    <w:rsid w:val="00150FD3"/>
    <w:rsid w:val="001545A2"/>
    <w:rsid w:val="001560AF"/>
    <w:rsid w:val="0017223D"/>
    <w:rsid w:val="0018303B"/>
    <w:rsid w:val="00184428"/>
    <w:rsid w:val="001A248F"/>
    <w:rsid w:val="001A3B5F"/>
    <w:rsid w:val="001C3D19"/>
    <w:rsid w:val="001C4490"/>
    <w:rsid w:val="001D2C1A"/>
    <w:rsid w:val="001D3BA2"/>
    <w:rsid w:val="001D44B7"/>
    <w:rsid w:val="001D48A9"/>
    <w:rsid w:val="001D567F"/>
    <w:rsid w:val="001E0075"/>
    <w:rsid w:val="001E7BCF"/>
    <w:rsid w:val="001F1B1F"/>
    <w:rsid w:val="001F2A20"/>
    <w:rsid w:val="002053D9"/>
    <w:rsid w:val="0022485E"/>
    <w:rsid w:val="00233641"/>
    <w:rsid w:val="00243A99"/>
    <w:rsid w:val="0027159A"/>
    <w:rsid w:val="00286C58"/>
    <w:rsid w:val="00292437"/>
    <w:rsid w:val="0029567C"/>
    <w:rsid w:val="002C75AE"/>
    <w:rsid w:val="002E2A59"/>
    <w:rsid w:val="00300200"/>
    <w:rsid w:val="00301B7A"/>
    <w:rsid w:val="00306D59"/>
    <w:rsid w:val="00312B6E"/>
    <w:rsid w:val="0032503A"/>
    <w:rsid w:val="00325EE1"/>
    <w:rsid w:val="00330678"/>
    <w:rsid w:val="003357C0"/>
    <w:rsid w:val="00344D60"/>
    <w:rsid w:val="00346477"/>
    <w:rsid w:val="00347CB0"/>
    <w:rsid w:val="0036248C"/>
    <w:rsid w:val="00367401"/>
    <w:rsid w:val="00374DA0"/>
    <w:rsid w:val="00375678"/>
    <w:rsid w:val="0039390A"/>
    <w:rsid w:val="00393ACC"/>
    <w:rsid w:val="00394AB0"/>
    <w:rsid w:val="00396252"/>
    <w:rsid w:val="003A3AA4"/>
    <w:rsid w:val="003A4B47"/>
    <w:rsid w:val="003B24AF"/>
    <w:rsid w:val="003B7182"/>
    <w:rsid w:val="003D2CB3"/>
    <w:rsid w:val="003D5036"/>
    <w:rsid w:val="003D764D"/>
    <w:rsid w:val="003E3A1A"/>
    <w:rsid w:val="0040091C"/>
    <w:rsid w:val="00406D7A"/>
    <w:rsid w:val="004258BA"/>
    <w:rsid w:val="004531C9"/>
    <w:rsid w:val="00457D91"/>
    <w:rsid w:val="00460C31"/>
    <w:rsid w:val="00464E5B"/>
    <w:rsid w:val="0047055A"/>
    <w:rsid w:val="00470BF5"/>
    <w:rsid w:val="00474450"/>
    <w:rsid w:val="00483333"/>
    <w:rsid w:val="004873E6"/>
    <w:rsid w:val="004942BA"/>
    <w:rsid w:val="004B15B8"/>
    <w:rsid w:val="004B4FC6"/>
    <w:rsid w:val="004B566C"/>
    <w:rsid w:val="004B7B48"/>
    <w:rsid w:val="004C1216"/>
    <w:rsid w:val="004C1D65"/>
    <w:rsid w:val="004C6F32"/>
    <w:rsid w:val="004D4AB1"/>
    <w:rsid w:val="004F218A"/>
    <w:rsid w:val="00502F5F"/>
    <w:rsid w:val="0050334E"/>
    <w:rsid w:val="005034F2"/>
    <w:rsid w:val="00505387"/>
    <w:rsid w:val="00512DF7"/>
    <w:rsid w:val="005141E7"/>
    <w:rsid w:val="00517E63"/>
    <w:rsid w:val="005262B0"/>
    <w:rsid w:val="00526B0D"/>
    <w:rsid w:val="00551600"/>
    <w:rsid w:val="0055346F"/>
    <w:rsid w:val="005579FF"/>
    <w:rsid w:val="005702AD"/>
    <w:rsid w:val="005776DD"/>
    <w:rsid w:val="0058179A"/>
    <w:rsid w:val="00582117"/>
    <w:rsid w:val="0058478F"/>
    <w:rsid w:val="00593315"/>
    <w:rsid w:val="00596BC8"/>
    <w:rsid w:val="005A170D"/>
    <w:rsid w:val="005A4CE8"/>
    <w:rsid w:val="005A6C96"/>
    <w:rsid w:val="005B0927"/>
    <w:rsid w:val="005B7491"/>
    <w:rsid w:val="005C7E03"/>
    <w:rsid w:val="005D0418"/>
    <w:rsid w:val="005D49DD"/>
    <w:rsid w:val="005E0304"/>
    <w:rsid w:val="005E1D58"/>
    <w:rsid w:val="005E77FC"/>
    <w:rsid w:val="00610E37"/>
    <w:rsid w:val="006207ED"/>
    <w:rsid w:val="00626BC9"/>
    <w:rsid w:val="006353DB"/>
    <w:rsid w:val="006422B9"/>
    <w:rsid w:val="006458DF"/>
    <w:rsid w:val="00650D52"/>
    <w:rsid w:val="00653340"/>
    <w:rsid w:val="00654A1A"/>
    <w:rsid w:val="00656094"/>
    <w:rsid w:val="006615B2"/>
    <w:rsid w:val="00662313"/>
    <w:rsid w:val="00673911"/>
    <w:rsid w:val="006870C9"/>
    <w:rsid w:val="006A3ADF"/>
    <w:rsid w:val="006B4C1E"/>
    <w:rsid w:val="006C090F"/>
    <w:rsid w:val="006C2221"/>
    <w:rsid w:val="006C4E32"/>
    <w:rsid w:val="006C56D8"/>
    <w:rsid w:val="006D07AE"/>
    <w:rsid w:val="006D1C93"/>
    <w:rsid w:val="006D4365"/>
    <w:rsid w:val="006E3F11"/>
    <w:rsid w:val="00701410"/>
    <w:rsid w:val="007113A1"/>
    <w:rsid w:val="00721CF6"/>
    <w:rsid w:val="00723E46"/>
    <w:rsid w:val="00733826"/>
    <w:rsid w:val="00766CFB"/>
    <w:rsid w:val="007816FF"/>
    <w:rsid w:val="00783B44"/>
    <w:rsid w:val="00785028"/>
    <w:rsid w:val="007A3A5A"/>
    <w:rsid w:val="007A4370"/>
    <w:rsid w:val="007B2BA9"/>
    <w:rsid w:val="007B4CED"/>
    <w:rsid w:val="007D6DD8"/>
    <w:rsid w:val="007E1D15"/>
    <w:rsid w:val="007E1DEA"/>
    <w:rsid w:val="007E2202"/>
    <w:rsid w:val="007F687B"/>
    <w:rsid w:val="008115D3"/>
    <w:rsid w:val="008145EA"/>
    <w:rsid w:val="00815869"/>
    <w:rsid w:val="00816B81"/>
    <w:rsid w:val="008201F3"/>
    <w:rsid w:val="00823B90"/>
    <w:rsid w:val="0083266E"/>
    <w:rsid w:val="008544C6"/>
    <w:rsid w:val="008546E5"/>
    <w:rsid w:val="00865A17"/>
    <w:rsid w:val="008766E9"/>
    <w:rsid w:val="00881D74"/>
    <w:rsid w:val="00881E7B"/>
    <w:rsid w:val="008836AC"/>
    <w:rsid w:val="0089166C"/>
    <w:rsid w:val="00893204"/>
    <w:rsid w:val="008960DE"/>
    <w:rsid w:val="008A36DF"/>
    <w:rsid w:val="008B72F4"/>
    <w:rsid w:val="008C1698"/>
    <w:rsid w:val="008C1A3D"/>
    <w:rsid w:val="008D01C3"/>
    <w:rsid w:val="008D1E13"/>
    <w:rsid w:val="008D6549"/>
    <w:rsid w:val="008D70D2"/>
    <w:rsid w:val="00900AE8"/>
    <w:rsid w:val="00900DAD"/>
    <w:rsid w:val="00907FE3"/>
    <w:rsid w:val="0091408E"/>
    <w:rsid w:val="009176A0"/>
    <w:rsid w:val="00934B91"/>
    <w:rsid w:val="009437F3"/>
    <w:rsid w:val="0095025E"/>
    <w:rsid w:val="00951142"/>
    <w:rsid w:val="00955C4C"/>
    <w:rsid w:val="009604EE"/>
    <w:rsid w:val="00960FEC"/>
    <w:rsid w:val="00995319"/>
    <w:rsid w:val="00995338"/>
    <w:rsid w:val="009C0BC7"/>
    <w:rsid w:val="009C6592"/>
    <w:rsid w:val="009D4160"/>
    <w:rsid w:val="009E209B"/>
    <w:rsid w:val="009F0747"/>
    <w:rsid w:val="00A03514"/>
    <w:rsid w:val="00A17079"/>
    <w:rsid w:val="00A27496"/>
    <w:rsid w:val="00A3700A"/>
    <w:rsid w:val="00A448C3"/>
    <w:rsid w:val="00A458D4"/>
    <w:rsid w:val="00A461C7"/>
    <w:rsid w:val="00A46FB7"/>
    <w:rsid w:val="00A53118"/>
    <w:rsid w:val="00A8188E"/>
    <w:rsid w:val="00A86AB5"/>
    <w:rsid w:val="00A97226"/>
    <w:rsid w:val="00AA0E64"/>
    <w:rsid w:val="00AA142F"/>
    <w:rsid w:val="00AA53DB"/>
    <w:rsid w:val="00AB239A"/>
    <w:rsid w:val="00AB437A"/>
    <w:rsid w:val="00AB4656"/>
    <w:rsid w:val="00AC39FB"/>
    <w:rsid w:val="00AC4F84"/>
    <w:rsid w:val="00AD3C7E"/>
    <w:rsid w:val="00AD53C7"/>
    <w:rsid w:val="00AD66F9"/>
    <w:rsid w:val="00AD7ADC"/>
    <w:rsid w:val="00AE08EB"/>
    <w:rsid w:val="00AE0F35"/>
    <w:rsid w:val="00B00BBE"/>
    <w:rsid w:val="00B10710"/>
    <w:rsid w:val="00B208FA"/>
    <w:rsid w:val="00B2766F"/>
    <w:rsid w:val="00B31ABC"/>
    <w:rsid w:val="00B445ED"/>
    <w:rsid w:val="00B54847"/>
    <w:rsid w:val="00B56DB4"/>
    <w:rsid w:val="00B6300F"/>
    <w:rsid w:val="00B84623"/>
    <w:rsid w:val="00B931A3"/>
    <w:rsid w:val="00B97E29"/>
    <w:rsid w:val="00BB66D5"/>
    <w:rsid w:val="00BC7E6E"/>
    <w:rsid w:val="00BD0265"/>
    <w:rsid w:val="00BE1D1F"/>
    <w:rsid w:val="00BE5E66"/>
    <w:rsid w:val="00C00281"/>
    <w:rsid w:val="00C05625"/>
    <w:rsid w:val="00C1056F"/>
    <w:rsid w:val="00C1751E"/>
    <w:rsid w:val="00C17C6C"/>
    <w:rsid w:val="00C21339"/>
    <w:rsid w:val="00C2241C"/>
    <w:rsid w:val="00C23087"/>
    <w:rsid w:val="00C266F9"/>
    <w:rsid w:val="00C371EA"/>
    <w:rsid w:val="00C445AD"/>
    <w:rsid w:val="00C44CBA"/>
    <w:rsid w:val="00C458F0"/>
    <w:rsid w:val="00C4666A"/>
    <w:rsid w:val="00C479A3"/>
    <w:rsid w:val="00C50477"/>
    <w:rsid w:val="00C74DAF"/>
    <w:rsid w:val="00C80116"/>
    <w:rsid w:val="00C87BFC"/>
    <w:rsid w:val="00CB4918"/>
    <w:rsid w:val="00CD34BB"/>
    <w:rsid w:val="00CD59E2"/>
    <w:rsid w:val="00CE3C64"/>
    <w:rsid w:val="00CE5340"/>
    <w:rsid w:val="00CF36EF"/>
    <w:rsid w:val="00CF6DD9"/>
    <w:rsid w:val="00CF7FAC"/>
    <w:rsid w:val="00D160C1"/>
    <w:rsid w:val="00D17794"/>
    <w:rsid w:val="00D22398"/>
    <w:rsid w:val="00D228DE"/>
    <w:rsid w:val="00D35E6C"/>
    <w:rsid w:val="00D436CF"/>
    <w:rsid w:val="00D45B2F"/>
    <w:rsid w:val="00D46E88"/>
    <w:rsid w:val="00D5443B"/>
    <w:rsid w:val="00D60BD6"/>
    <w:rsid w:val="00D613A9"/>
    <w:rsid w:val="00D64F13"/>
    <w:rsid w:val="00D70D86"/>
    <w:rsid w:val="00D76BA4"/>
    <w:rsid w:val="00D76CE1"/>
    <w:rsid w:val="00D8021D"/>
    <w:rsid w:val="00D82D10"/>
    <w:rsid w:val="00D86784"/>
    <w:rsid w:val="00DB1560"/>
    <w:rsid w:val="00DE2A08"/>
    <w:rsid w:val="00DE2B4D"/>
    <w:rsid w:val="00E00E44"/>
    <w:rsid w:val="00E0492E"/>
    <w:rsid w:val="00E12ECB"/>
    <w:rsid w:val="00E1451F"/>
    <w:rsid w:val="00E15A72"/>
    <w:rsid w:val="00E15E28"/>
    <w:rsid w:val="00E16577"/>
    <w:rsid w:val="00E36051"/>
    <w:rsid w:val="00E544FA"/>
    <w:rsid w:val="00E556CA"/>
    <w:rsid w:val="00E55C9B"/>
    <w:rsid w:val="00E6077C"/>
    <w:rsid w:val="00E6618E"/>
    <w:rsid w:val="00E716FE"/>
    <w:rsid w:val="00E77084"/>
    <w:rsid w:val="00E77436"/>
    <w:rsid w:val="00E82C8E"/>
    <w:rsid w:val="00E87CFA"/>
    <w:rsid w:val="00E93D77"/>
    <w:rsid w:val="00E95264"/>
    <w:rsid w:val="00EA2DC1"/>
    <w:rsid w:val="00EC5571"/>
    <w:rsid w:val="00EC762B"/>
    <w:rsid w:val="00ED0E8F"/>
    <w:rsid w:val="00ED1185"/>
    <w:rsid w:val="00ED2A90"/>
    <w:rsid w:val="00EE3B5B"/>
    <w:rsid w:val="00EE4CC9"/>
    <w:rsid w:val="00EF4800"/>
    <w:rsid w:val="00EF5306"/>
    <w:rsid w:val="00EF674A"/>
    <w:rsid w:val="00F00281"/>
    <w:rsid w:val="00F00A3D"/>
    <w:rsid w:val="00F039E9"/>
    <w:rsid w:val="00F1014C"/>
    <w:rsid w:val="00F17CA4"/>
    <w:rsid w:val="00F24DDD"/>
    <w:rsid w:val="00F2770B"/>
    <w:rsid w:val="00F37AB1"/>
    <w:rsid w:val="00F549A3"/>
    <w:rsid w:val="00F55CBF"/>
    <w:rsid w:val="00F63CB9"/>
    <w:rsid w:val="00F72B10"/>
    <w:rsid w:val="00F74ADE"/>
    <w:rsid w:val="00F77359"/>
    <w:rsid w:val="00F86A73"/>
    <w:rsid w:val="00FC345B"/>
    <w:rsid w:val="00FD4A5E"/>
    <w:rsid w:val="00FD4E37"/>
    <w:rsid w:val="00FF5152"/>
    <w:rsid w:val="00FF6D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ments">
    <w:name w:val="Comments"/>
    <w:basedOn w:val="Normal"/>
    <w:link w:val="CommentsChar"/>
    <w:qFormat/>
    <w:rsid w:val="008766E9"/>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8766E9"/>
    <w:rPr>
      <w:rFonts w:ascii="Arial" w:hAnsi="Arial"/>
      <w:i/>
      <w:sz w:val="18"/>
      <w:szCs w:val="24"/>
      <w:lang w:val="en-GB" w:eastAsia="en-GB"/>
    </w:rPr>
  </w:style>
  <w:style w:type="paragraph" w:customStyle="1" w:styleId="ListParagraph2">
    <w:name w:val="List Paragraph2"/>
    <w:basedOn w:val="Normal"/>
    <w:uiPriority w:val="99"/>
    <w:qFormat/>
    <w:rsid w:val="00AB4656"/>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1">
    <w:name w:val="List Paragraph1"/>
    <w:basedOn w:val="Normal"/>
    <w:qFormat/>
    <w:rsid w:val="003D2CB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ac0">
    <w:name w:val="tac"/>
    <w:basedOn w:val="Normal"/>
    <w:rsid w:val="00CF36E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ListParagraph5">
    <w:name w:val="List Paragraph5"/>
    <w:basedOn w:val="Normal"/>
    <w:uiPriority w:val="99"/>
    <w:qFormat/>
    <w:rsid w:val="00F039E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2">
    <w:name w:val="正文2"/>
    <w:qFormat/>
    <w:rsid w:val="008201F3"/>
    <w:pPr>
      <w:spacing w:before="100" w:beforeAutospacing="1" w:after="100" w:afterAutospacing="1"/>
      <w:ind w:left="720" w:hanging="720"/>
    </w:pPr>
    <w:rPr>
      <w:rFonts w:ascii="Times" w:eastAsia="SimSun" w:hAnsi="Times" w:cs="SimSun"/>
      <w:sz w:val="24"/>
      <w:szCs w:val="24"/>
      <w:lang w:eastAsia="zh-CN"/>
    </w:rPr>
  </w:style>
  <w:style w:type="character" w:customStyle="1" w:styleId="apple-converted-space">
    <w:name w:val="apple-converted-space"/>
    <w:basedOn w:val="DefaultParagraphFont"/>
    <w:rsid w:val="00D5443B"/>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115991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4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dawid.koziol@nokia.com" TargetMode="External"/><Relationship Id="rId18"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yifei.yuan@ztetx.com" TargetMode="External"/><Relationship Id="rId12" Type="http://schemas.openxmlformats.org/officeDocument/2006/relationships/hyperlink" Target="mailto:jingsun@qti.qualcomm.com" TargetMode="External"/><Relationship Id="rId17"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alex.hsu@mediate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5" Type="http://schemas.openxmlformats.org/officeDocument/2006/relationships/footnotes" Target="footnotes.xml"/><Relationship Id="rId15" Type="http://schemas.openxmlformats.org/officeDocument/2006/relationships/hyperlink" Target="mailto:Matthew.webb@huawei.com" TargetMode="External"/><Relationship Id="rId10" Type="http://schemas.openxmlformats.org/officeDocument/2006/relationships/hyperlink" Target="http://www.3gpp.org/ftp/tsg_sa/TSG_SA/TSGS_80/Docs/SP-180561.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Office_Word_Document1.docx"/><Relationship Id="rId14" Type="http://schemas.openxmlformats.org/officeDocument/2006/relationships/hyperlink" Target="mailto:Hanbyul.seo@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427</TotalTime>
  <Pages>10</Pages>
  <Words>4795</Words>
  <Characters>27338</Characters>
  <Application>Microsoft Office Word</Application>
  <DocSecurity>0</DocSecurity>
  <Lines>227</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97</cp:revision>
  <dcterms:created xsi:type="dcterms:W3CDTF">2018-08-14T13:25:00Z</dcterms:created>
  <dcterms:modified xsi:type="dcterms:W3CDTF">2018-12-03T14:58:00Z</dcterms:modified>
</cp:coreProperties>
</file>